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BBE" w:rsidRPr="00FB42C9" w:rsidRDefault="00FD6D49">
      <w:pPr>
        <w:rPr>
          <w:rFonts w:asciiTheme="minorHAnsi" w:hAnsiTheme="minorHAnsi" w:cstheme="minorHAnsi"/>
        </w:rPr>
      </w:pPr>
      <w:bookmarkStart w:id="0" w:name="_GoBack"/>
      <w:bookmarkEnd w:id="0"/>
      <w:r w:rsidRPr="00FB42C9">
        <w:rPr>
          <w:rFonts w:asciiTheme="minorHAnsi" w:hAnsiTheme="minorHAnsi" w:cstheme="minorHAnsi"/>
          <w:b/>
          <w:noProof/>
          <w:sz w:val="22"/>
          <w:szCs w:val="22"/>
          <w:lang w:val="en-US" w:eastAsia="en-US" w:bidi="he-IL"/>
        </w:rPr>
        <w:drawing>
          <wp:anchor distT="0" distB="0" distL="114300" distR="114300" simplePos="0" relativeHeight="251659264" behindDoc="0" locked="0" layoutInCell="1" allowOverlap="1" wp14:anchorId="5066B0A8" wp14:editId="0E93FBD2">
            <wp:simplePos x="0" y="0"/>
            <wp:positionH relativeFrom="column">
              <wp:posOffset>4415708</wp:posOffset>
            </wp:positionH>
            <wp:positionV relativeFrom="page">
              <wp:posOffset>310515</wp:posOffset>
            </wp:positionV>
            <wp:extent cx="1884680" cy="478790"/>
            <wp:effectExtent l="0" t="0" r="0" b="381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גריניץ'.png"/>
                    <pic:cNvPicPr/>
                  </pic:nvPicPr>
                  <pic:blipFill>
                    <a:blip r:embed="rId7">
                      <a:extLst>
                        <a:ext uri="{28A0092B-C50C-407E-A947-70E740481C1C}">
                          <a14:useLocalDpi xmlns:a14="http://schemas.microsoft.com/office/drawing/2010/main" val="0"/>
                        </a:ext>
                      </a:extLst>
                    </a:blip>
                    <a:stretch>
                      <a:fillRect/>
                    </a:stretch>
                  </pic:blipFill>
                  <pic:spPr>
                    <a:xfrm>
                      <a:off x="0" y="0"/>
                      <a:ext cx="1884680" cy="478790"/>
                    </a:xfrm>
                    <a:prstGeom prst="rect">
                      <a:avLst/>
                    </a:prstGeom>
                  </pic:spPr>
                </pic:pic>
              </a:graphicData>
            </a:graphic>
            <wp14:sizeRelH relativeFrom="page">
              <wp14:pctWidth>0</wp14:pctWidth>
            </wp14:sizeRelH>
            <wp14:sizeRelV relativeFrom="page">
              <wp14:pctHeight>0</wp14:pctHeight>
            </wp14:sizeRelV>
          </wp:anchor>
        </w:drawing>
      </w:r>
      <w:r w:rsidRPr="00FB42C9">
        <w:rPr>
          <w:rFonts w:asciiTheme="minorHAnsi" w:hAnsiTheme="minorHAnsi" w:cstheme="minorHAnsi"/>
          <w:b/>
          <w:noProof/>
          <w:sz w:val="22"/>
          <w:szCs w:val="22"/>
          <w:lang w:val="en-US" w:eastAsia="en-US" w:bidi="he-IL"/>
        </w:rPr>
        <w:drawing>
          <wp:anchor distT="0" distB="0" distL="114300" distR="114300" simplePos="0" relativeHeight="251661312" behindDoc="0" locked="0" layoutInCell="1" allowOverlap="1" wp14:anchorId="1A984519" wp14:editId="5E9F91F1">
            <wp:simplePos x="0" y="0"/>
            <wp:positionH relativeFrom="column">
              <wp:posOffset>2131142</wp:posOffset>
            </wp:positionH>
            <wp:positionV relativeFrom="page">
              <wp:posOffset>236220</wp:posOffset>
            </wp:positionV>
            <wp:extent cx="1738630" cy="596900"/>
            <wp:effectExtent l="0" t="0" r="1270" b="0"/>
            <wp:wrapNone/>
            <wp:docPr id="5" name="תמונה 5" descr="C:\Users\michalsht\AppData\Local\Microsoft\Windows\Temporary Internet Files\Content.Word\Institute of Learning Bla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lsht\AppData\Local\Microsoft\Windows\Temporary Internet Files\Content.Word\Institute of Learning Black (1).jpg"/>
                    <pic:cNvPicPr>
                      <a:picLocks noChangeAspect="1" noChangeArrowheads="1"/>
                    </pic:cNvPicPr>
                  </pic:nvPicPr>
                  <pic:blipFill>
                    <a:blip r:embed="rId8" cstate="print">
                      <a:extLst>
                        <a:ext uri="{28A0092B-C50C-407E-A947-70E740481C1C}">
                          <a14:useLocalDpi xmlns:a14="http://schemas.microsoft.com/office/drawing/2010/main" val="0"/>
                        </a:ext>
                      </a:extLst>
                    </a:blip>
                    <a:srcRect l="7747" t="22575" r="10564" b="24080"/>
                    <a:stretch>
                      <a:fillRect/>
                    </a:stretch>
                  </pic:blipFill>
                  <pic:spPr bwMode="auto">
                    <a:xfrm>
                      <a:off x="0" y="0"/>
                      <a:ext cx="173863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2C9">
        <w:rPr>
          <w:rFonts w:asciiTheme="minorHAnsi" w:hAnsiTheme="minorHAnsi" w:cstheme="minorHAnsi"/>
          <w:b/>
          <w:noProof/>
          <w:sz w:val="22"/>
          <w:szCs w:val="22"/>
          <w:rtl/>
          <w:lang w:val="en-US" w:eastAsia="en-US" w:bidi="he-IL"/>
        </w:rPr>
        <w:drawing>
          <wp:anchor distT="0" distB="0" distL="114300" distR="114300" simplePos="0" relativeHeight="251660288" behindDoc="0" locked="0" layoutInCell="1" allowOverlap="1" wp14:anchorId="7ECC51BE" wp14:editId="7F68F356">
            <wp:simplePos x="0" y="0"/>
            <wp:positionH relativeFrom="column">
              <wp:posOffset>-545690</wp:posOffset>
            </wp:positionH>
            <wp:positionV relativeFrom="page">
              <wp:posOffset>368935</wp:posOffset>
            </wp:positionV>
            <wp:extent cx="1833880" cy="47180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ברונל.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880" cy="471805"/>
                    </a:xfrm>
                    <a:prstGeom prst="rect">
                      <a:avLst/>
                    </a:prstGeom>
                  </pic:spPr>
                </pic:pic>
              </a:graphicData>
            </a:graphic>
            <wp14:sizeRelH relativeFrom="page">
              <wp14:pctWidth>0</wp14:pctWidth>
            </wp14:sizeRelH>
            <wp14:sizeRelV relativeFrom="page">
              <wp14:pctHeight>0</wp14:pctHeight>
            </wp14:sizeRelV>
          </wp:anchor>
        </w:drawing>
      </w:r>
    </w:p>
    <w:p w:rsidR="00FD6D49" w:rsidRPr="00FB42C9" w:rsidRDefault="00FD6D49">
      <w:pPr>
        <w:rPr>
          <w:rFonts w:asciiTheme="minorHAnsi" w:hAnsiTheme="minorHAnsi" w:cstheme="minorHAnsi"/>
        </w:rPr>
      </w:pPr>
    </w:p>
    <w:p w:rsidR="00FD6D49" w:rsidRPr="00FB42C9" w:rsidRDefault="00FD6D49" w:rsidP="00FD6D49">
      <w:pPr>
        <w:ind w:left="408"/>
        <w:jc w:val="center"/>
        <w:rPr>
          <w:rFonts w:asciiTheme="minorHAnsi" w:hAnsiTheme="minorHAnsi" w:cstheme="minorHAnsi"/>
          <w:b/>
        </w:rPr>
      </w:pPr>
    </w:p>
    <w:p w:rsidR="00FD6D49" w:rsidRPr="00FB42C9" w:rsidRDefault="00FD6D49" w:rsidP="00FD6D49">
      <w:pPr>
        <w:ind w:left="408"/>
        <w:jc w:val="center"/>
        <w:rPr>
          <w:rFonts w:asciiTheme="minorHAnsi" w:hAnsiTheme="minorHAnsi" w:cstheme="minorHAnsi"/>
          <w:b/>
        </w:rPr>
      </w:pPr>
    </w:p>
    <w:p w:rsidR="00FD6D49" w:rsidRPr="00FB42C9" w:rsidRDefault="00FD6D49" w:rsidP="00FD6D49">
      <w:pPr>
        <w:ind w:left="408"/>
        <w:jc w:val="center"/>
        <w:rPr>
          <w:rFonts w:asciiTheme="minorHAnsi" w:hAnsiTheme="minorHAnsi" w:cstheme="minorHAnsi"/>
          <w:b/>
        </w:rPr>
      </w:pPr>
    </w:p>
    <w:p w:rsidR="00FD6D49" w:rsidRPr="00FB42C9" w:rsidRDefault="00FD6D49" w:rsidP="00FD6D49">
      <w:pPr>
        <w:ind w:left="408"/>
        <w:jc w:val="center"/>
        <w:rPr>
          <w:rFonts w:asciiTheme="minorHAnsi" w:hAnsiTheme="minorHAnsi" w:cstheme="minorHAnsi"/>
          <w:b/>
          <w:color w:val="7F7F7F" w:themeColor="text1" w:themeTint="80"/>
          <w:sz w:val="52"/>
        </w:rPr>
      </w:pPr>
    </w:p>
    <w:p w:rsidR="00FD6D49" w:rsidRPr="00FB42C9" w:rsidRDefault="00FD6D49" w:rsidP="00FD6D49">
      <w:pPr>
        <w:ind w:left="408"/>
        <w:jc w:val="center"/>
        <w:rPr>
          <w:rFonts w:asciiTheme="minorHAnsi" w:hAnsiTheme="minorHAnsi" w:cstheme="minorHAnsi"/>
          <w:b/>
          <w:color w:val="7F7F7F" w:themeColor="text1" w:themeTint="80"/>
          <w:sz w:val="52"/>
        </w:rPr>
      </w:pPr>
    </w:p>
    <w:p w:rsidR="00FD6D49" w:rsidRPr="00FB42C9" w:rsidRDefault="00FD6D49" w:rsidP="00EA5FD9">
      <w:pPr>
        <w:pStyle w:val="a6"/>
        <w:jc w:val="both"/>
        <w:rPr>
          <w:rFonts w:asciiTheme="minorHAnsi" w:hAnsiTheme="minorHAnsi" w:cstheme="minorHAnsi"/>
          <w:b/>
          <w:bCs/>
        </w:rPr>
      </w:pPr>
      <w:r w:rsidRPr="00FB42C9">
        <w:rPr>
          <w:rFonts w:asciiTheme="minorHAnsi" w:hAnsiTheme="minorHAnsi" w:cstheme="minorHAnsi"/>
          <w:b/>
          <w:bCs/>
        </w:rPr>
        <w:t>Challenges of Faculty Development in the 21</w:t>
      </w:r>
      <w:r w:rsidRPr="00FB42C9">
        <w:rPr>
          <w:rFonts w:asciiTheme="minorHAnsi" w:hAnsiTheme="minorHAnsi" w:cstheme="minorHAnsi"/>
          <w:b/>
          <w:bCs/>
          <w:vertAlign w:val="superscript"/>
        </w:rPr>
        <w:t>st</w:t>
      </w:r>
      <w:r w:rsidRPr="00FB42C9">
        <w:rPr>
          <w:rFonts w:asciiTheme="minorHAnsi" w:hAnsiTheme="minorHAnsi" w:cstheme="minorHAnsi"/>
          <w:b/>
          <w:bCs/>
        </w:rPr>
        <w:t xml:space="preserve"> Century</w:t>
      </w:r>
    </w:p>
    <w:p w:rsidR="00FD6D49" w:rsidRPr="00FB42C9" w:rsidRDefault="00FD6D49" w:rsidP="00FD6D49">
      <w:pPr>
        <w:ind w:left="408"/>
        <w:jc w:val="center"/>
        <w:rPr>
          <w:rFonts w:asciiTheme="minorHAnsi" w:hAnsiTheme="minorHAnsi" w:cstheme="minorHAnsi"/>
          <w:b/>
        </w:rPr>
      </w:pPr>
    </w:p>
    <w:p w:rsidR="00FD6D49" w:rsidRPr="00FB42C9" w:rsidRDefault="00FD6D49" w:rsidP="00FD6D49">
      <w:pPr>
        <w:ind w:left="408"/>
        <w:jc w:val="center"/>
        <w:rPr>
          <w:rFonts w:asciiTheme="minorHAnsi" w:hAnsiTheme="minorHAnsi" w:cstheme="minorHAnsi"/>
          <w:b/>
        </w:rPr>
      </w:pPr>
    </w:p>
    <w:p w:rsidR="00FD6D49" w:rsidRPr="00FB42C9" w:rsidRDefault="00FD6D49" w:rsidP="00FD6D49">
      <w:pPr>
        <w:ind w:left="408"/>
        <w:jc w:val="center"/>
        <w:rPr>
          <w:rFonts w:asciiTheme="minorHAnsi" w:hAnsiTheme="minorHAnsi" w:cstheme="minorHAnsi"/>
          <w:b/>
          <w:sz w:val="36"/>
        </w:rPr>
      </w:pPr>
    </w:p>
    <w:p w:rsidR="00FD6D49" w:rsidRPr="00FB42C9" w:rsidRDefault="00FD6D49" w:rsidP="00CB58E6">
      <w:pPr>
        <w:pStyle w:val="a8"/>
        <w:rPr>
          <w:rFonts w:cstheme="minorHAnsi"/>
          <w:b/>
          <w:bCs/>
        </w:rPr>
      </w:pPr>
      <w:r w:rsidRPr="00FB42C9">
        <w:rPr>
          <w:rFonts w:cstheme="minorHAnsi"/>
          <w:b/>
          <w:bCs/>
        </w:rPr>
        <w:t xml:space="preserve">4th – </w:t>
      </w:r>
      <w:r w:rsidR="00CB58E6" w:rsidRPr="00FB42C9">
        <w:rPr>
          <w:rFonts w:cstheme="minorHAnsi"/>
          <w:b/>
          <w:bCs/>
        </w:rPr>
        <w:t>8</w:t>
      </w:r>
      <w:r w:rsidRPr="00FB42C9">
        <w:rPr>
          <w:rFonts w:cstheme="minorHAnsi"/>
          <w:b/>
          <w:bCs/>
        </w:rPr>
        <w:t>th March 2018.</w:t>
      </w:r>
    </w:p>
    <w:p w:rsidR="00FD6D49" w:rsidRPr="00FB42C9" w:rsidRDefault="00FD6D49" w:rsidP="0036249A">
      <w:pPr>
        <w:pStyle w:val="a8"/>
        <w:rPr>
          <w:rFonts w:cstheme="minorHAnsi"/>
          <w:b/>
          <w:bCs/>
        </w:rPr>
      </w:pPr>
      <w:r w:rsidRPr="00FB42C9">
        <w:rPr>
          <w:rFonts w:cstheme="minorHAnsi"/>
          <w:b/>
          <w:bCs/>
        </w:rPr>
        <w:t>England</w:t>
      </w:r>
    </w:p>
    <w:p w:rsidR="00FD6D49" w:rsidRPr="00FB42C9" w:rsidRDefault="00FD6D49" w:rsidP="00FD6D49">
      <w:pPr>
        <w:rPr>
          <w:rFonts w:asciiTheme="minorHAnsi" w:hAnsiTheme="minorHAnsi" w:cstheme="minorHAnsi"/>
          <w:b/>
          <w:sz w:val="32"/>
          <w:szCs w:val="22"/>
        </w:rPr>
      </w:pPr>
    </w:p>
    <w:p w:rsidR="00FD6D49" w:rsidRPr="00FB42C9" w:rsidRDefault="00FD6D49" w:rsidP="00FD6D49">
      <w:pPr>
        <w:jc w:val="center"/>
        <w:rPr>
          <w:rFonts w:asciiTheme="minorHAnsi" w:hAnsiTheme="minorHAnsi" w:cstheme="minorHAnsi"/>
          <w:b/>
          <w:sz w:val="44"/>
          <w:szCs w:val="22"/>
        </w:rPr>
      </w:pPr>
    </w:p>
    <w:p w:rsidR="00FD6D49" w:rsidRPr="00FB42C9" w:rsidRDefault="00FD6D49" w:rsidP="00FD6D49">
      <w:pPr>
        <w:jc w:val="center"/>
        <w:rPr>
          <w:rFonts w:asciiTheme="minorHAnsi" w:hAnsiTheme="minorHAnsi" w:cstheme="minorHAnsi"/>
          <w:b/>
          <w:sz w:val="44"/>
          <w:szCs w:val="22"/>
        </w:rPr>
      </w:pPr>
    </w:p>
    <w:p w:rsidR="00FD6D49" w:rsidRPr="00FB42C9" w:rsidRDefault="00FD6D49" w:rsidP="00EA5FD9">
      <w:pPr>
        <w:pStyle w:val="a6"/>
        <w:jc w:val="both"/>
        <w:rPr>
          <w:rFonts w:asciiTheme="minorHAnsi" w:hAnsiTheme="minorHAnsi" w:cstheme="minorHAnsi"/>
        </w:rPr>
      </w:pPr>
      <w:r w:rsidRPr="00FB42C9">
        <w:rPr>
          <w:rFonts w:asciiTheme="minorHAnsi" w:hAnsiTheme="minorHAnsi" w:cstheme="minorHAnsi"/>
        </w:rPr>
        <w:t>Outline, Timetable &amp; Objectives</w:t>
      </w:r>
      <w:r w:rsidR="0036249A" w:rsidRPr="00FB42C9">
        <w:rPr>
          <w:rFonts w:asciiTheme="minorHAnsi" w:hAnsiTheme="minorHAnsi" w:cstheme="minorHAnsi"/>
        </w:rPr>
        <w:t xml:space="preserve"> - </w:t>
      </w:r>
      <w:r w:rsidRPr="00FB42C9">
        <w:rPr>
          <w:rFonts w:asciiTheme="minorHAnsi" w:hAnsiTheme="minorHAnsi" w:cstheme="minorHAnsi"/>
        </w:rPr>
        <w:t xml:space="preserve"> Programme for the Israeli Consortium of Faculty Development</w:t>
      </w:r>
    </w:p>
    <w:p w:rsidR="00FD6D49" w:rsidRPr="00FB42C9" w:rsidRDefault="00FD6D49" w:rsidP="00FD6D49">
      <w:pPr>
        <w:jc w:val="center"/>
        <w:rPr>
          <w:rFonts w:asciiTheme="minorHAnsi" w:hAnsiTheme="minorHAnsi" w:cstheme="minorHAnsi"/>
          <w:b/>
          <w:sz w:val="28"/>
          <w:szCs w:val="22"/>
        </w:rPr>
      </w:pPr>
    </w:p>
    <w:p w:rsidR="00FD6D49" w:rsidRPr="00FB42C9" w:rsidRDefault="00FD6D49"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r w:rsidRPr="00FB42C9">
        <w:rPr>
          <w:rFonts w:asciiTheme="minorHAnsi" w:hAnsiTheme="minorHAnsi" w:cstheme="minorHAnsi"/>
          <w:b/>
          <w:noProof/>
          <w:lang w:val="en-US" w:eastAsia="en-US" w:bidi="he-IL"/>
        </w:rPr>
        <w:drawing>
          <wp:anchor distT="0" distB="0" distL="114300" distR="114300" simplePos="0" relativeHeight="251663360" behindDoc="1" locked="0" layoutInCell="1" allowOverlap="1" wp14:anchorId="4650AAA7" wp14:editId="1FAFAB20">
            <wp:simplePos x="0" y="0"/>
            <wp:positionH relativeFrom="column">
              <wp:posOffset>1279979</wp:posOffset>
            </wp:positionH>
            <wp:positionV relativeFrom="page">
              <wp:posOffset>8281398</wp:posOffset>
            </wp:positionV>
            <wp:extent cx="3636181" cy="1399268"/>
            <wp:effectExtent l="0" t="0" r="0" b="0"/>
            <wp:wrapNone/>
            <wp:docPr id="3" name="תמונה 3" descr="C:\Users\efrata\Desktop\פורום המרכזים לקידום ההוראה אנגל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ata\Desktop\פורום המרכזים לקידום ההוראה אנגלית.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563" t="9856" b="27556"/>
                    <a:stretch/>
                  </pic:blipFill>
                  <pic:spPr bwMode="auto">
                    <a:xfrm>
                      <a:off x="0" y="0"/>
                      <a:ext cx="3636181" cy="13992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36249A" w:rsidRPr="00FB42C9" w:rsidRDefault="0036249A" w:rsidP="00FD6D49">
      <w:pPr>
        <w:jc w:val="center"/>
        <w:rPr>
          <w:rFonts w:asciiTheme="minorHAnsi" w:hAnsiTheme="minorHAnsi" w:cstheme="minorHAnsi"/>
          <w:b/>
          <w:sz w:val="28"/>
          <w:szCs w:val="22"/>
        </w:rPr>
      </w:pPr>
    </w:p>
    <w:p w:rsidR="00FD6D49" w:rsidRPr="00FB42C9" w:rsidRDefault="00FD6D49" w:rsidP="00FD6D49">
      <w:pPr>
        <w:jc w:val="center"/>
        <w:rPr>
          <w:rFonts w:asciiTheme="minorHAnsi" w:hAnsiTheme="minorHAnsi" w:cstheme="minorHAnsi"/>
          <w:b/>
          <w:sz w:val="28"/>
          <w:szCs w:val="22"/>
        </w:rPr>
      </w:pPr>
    </w:p>
    <w:p w:rsidR="00FD6D49" w:rsidRPr="00FB42C9" w:rsidRDefault="00FD6D49" w:rsidP="00FD6D49">
      <w:pPr>
        <w:jc w:val="center"/>
        <w:rPr>
          <w:rFonts w:asciiTheme="minorHAnsi" w:hAnsiTheme="minorHAnsi" w:cstheme="minorHAnsi"/>
          <w:b/>
          <w:sz w:val="28"/>
          <w:szCs w:val="22"/>
        </w:rPr>
      </w:pPr>
    </w:p>
    <w:p w:rsidR="006736F1" w:rsidRPr="00FB42C9" w:rsidRDefault="0036249A" w:rsidP="0036249A">
      <w:pPr>
        <w:pStyle w:val="a6"/>
        <w:rPr>
          <w:rFonts w:asciiTheme="minorHAnsi" w:hAnsiTheme="minorHAnsi" w:cstheme="minorHAnsi"/>
        </w:rPr>
      </w:pPr>
      <w:r w:rsidRPr="00FB42C9">
        <w:rPr>
          <w:rFonts w:asciiTheme="minorHAnsi" w:hAnsiTheme="minorHAnsi" w:cstheme="minorHAnsi"/>
        </w:rPr>
        <w:t>Table of contents</w:t>
      </w:r>
    </w:p>
    <w:p w:rsidR="00F17723" w:rsidRDefault="006736F1">
      <w:pPr>
        <w:pStyle w:val="TOC1"/>
        <w:rPr>
          <w:rFonts w:asciiTheme="minorHAnsi" w:eastAsiaTheme="minorEastAsia" w:hAnsiTheme="minorHAnsi" w:cstheme="minorBidi"/>
          <w:b w:val="0"/>
          <w:bCs w:val="0"/>
          <w:caps w:val="0"/>
          <w:noProof/>
        </w:rPr>
      </w:pPr>
      <w:r w:rsidRPr="00FB42C9">
        <w:rPr>
          <w:rFonts w:asciiTheme="minorHAnsi" w:hAnsiTheme="minorHAnsi" w:cstheme="minorHAnsi"/>
        </w:rPr>
        <w:fldChar w:fldCharType="begin"/>
      </w:r>
      <w:r w:rsidRPr="00FB42C9">
        <w:rPr>
          <w:rFonts w:asciiTheme="minorHAnsi" w:hAnsiTheme="minorHAnsi" w:cstheme="minorHAnsi"/>
        </w:rPr>
        <w:instrText xml:space="preserve"> TOC \o "1-1" \h \z \u </w:instrText>
      </w:r>
      <w:r w:rsidRPr="00FB42C9">
        <w:rPr>
          <w:rFonts w:asciiTheme="minorHAnsi" w:hAnsiTheme="minorHAnsi" w:cstheme="minorHAnsi"/>
        </w:rPr>
        <w:fldChar w:fldCharType="separate"/>
      </w:r>
      <w:hyperlink w:anchor="_Toc506398802" w:history="1">
        <w:r w:rsidR="00F17723" w:rsidRPr="006E48A7">
          <w:rPr>
            <w:rStyle w:val="Hyperlink"/>
            <w:rFonts w:cstheme="minorHAnsi"/>
            <w:noProof/>
          </w:rPr>
          <w:t>Objectives</w:t>
        </w:r>
        <w:r w:rsidR="00F17723">
          <w:rPr>
            <w:noProof/>
            <w:webHidden/>
          </w:rPr>
          <w:tab/>
        </w:r>
        <w:r w:rsidR="00F17723">
          <w:rPr>
            <w:noProof/>
            <w:webHidden/>
          </w:rPr>
          <w:fldChar w:fldCharType="begin"/>
        </w:r>
        <w:r w:rsidR="00F17723">
          <w:rPr>
            <w:noProof/>
            <w:webHidden/>
          </w:rPr>
          <w:instrText xml:space="preserve"> PAGEREF _Toc506398802 \h </w:instrText>
        </w:r>
        <w:r w:rsidR="00F17723">
          <w:rPr>
            <w:noProof/>
            <w:webHidden/>
          </w:rPr>
        </w:r>
        <w:r w:rsidR="00F17723">
          <w:rPr>
            <w:noProof/>
            <w:webHidden/>
          </w:rPr>
          <w:fldChar w:fldCharType="separate"/>
        </w:r>
        <w:r w:rsidR="00F17723">
          <w:rPr>
            <w:noProof/>
            <w:webHidden/>
          </w:rPr>
          <w:t>3</w:t>
        </w:r>
        <w:r w:rsidR="00F17723">
          <w:rPr>
            <w:noProof/>
            <w:webHidden/>
          </w:rPr>
          <w:fldChar w:fldCharType="end"/>
        </w:r>
      </w:hyperlink>
    </w:p>
    <w:p w:rsidR="00F17723" w:rsidRDefault="00255469">
      <w:pPr>
        <w:pStyle w:val="TOC1"/>
        <w:rPr>
          <w:rFonts w:asciiTheme="minorHAnsi" w:eastAsiaTheme="minorEastAsia" w:hAnsiTheme="minorHAnsi" w:cstheme="minorBidi"/>
          <w:b w:val="0"/>
          <w:bCs w:val="0"/>
          <w:caps w:val="0"/>
          <w:noProof/>
        </w:rPr>
      </w:pPr>
      <w:hyperlink w:anchor="_Toc506398803" w:history="1">
        <w:r w:rsidR="00F17723" w:rsidRPr="006E48A7">
          <w:rPr>
            <w:rStyle w:val="Hyperlink"/>
            <w:rFonts w:cstheme="minorHAnsi"/>
            <w:noProof/>
          </w:rPr>
          <w:t>Brunel University 1-day programme. 5</w:t>
        </w:r>
        <w:r w:rsidR="00F17723" w:rsidRPr="006E48A7">
          <w:rPr>
            <w:rStyle w:val="Hyperlink"/>
            <w:rFonts w:cstheme="minorHAnsi"/>
            <w:noProof/>
            <w:vertAlign w:val="superscript"/>
          </w:rPr>
          <w:t>th</w:t>
        </w:r>
        <w:r w:rsidR="00F17723" w:rsidRPr="006E48A7">
          <w:rPr>
            <w:rStyle w:val="Hyperlink"/>
            <w:rFonts w:cstheme="minorHAnsi"/>
            <w:noProof/>
          </w:rPr>
          <w:t xml:space="preserve"> March</w:t>
        </w:r>
        <w:r w:rsidR="00F17723">
          <w:rPr>
            <w:noProof/>
            <w:webHidden/>
          </w:rPr>
          <w:tab/>
        </w:r>
        <w:r w:rsidR="00F17723">
          <w:rPr>
            <w:noProof/>
            <w:webHidden/>
          </w:rPr>
          <w:fldChar w:fldCharType="begin"/>
        </w:r>
        <w:r w:rsidR="00F17723">
          <w:rPr>
            <w:noProof/>
            <w:webHidden/>
          </w:rPr>
          <w:instrText xml:space="preserve"> PAGEREF _Toc506398803 \h </w:instrText>
        </w:r>
        <w:r w:rsidR="00F17723">
          <w:rPr>
            <w:noProof/>
            <w:webHidden/>
          </w:rPr>
        </w:r>
        <w:r w:rsidR="00F17723">
          <w:rPr>
            <w:noProof/>
            <w:webHidden/>
          </w:rPr>
          <w:fldChar w:fldCharType="separate"/>
        </w:r>
        <w:r w:rsidR="00F17723">
          <w:rPr>
            <w:noProof/>
            <w:webHidden/>
          </w:rPr>
          <w:t>4</w:t>
        </w:r>
        <w:r w:rsidR="00F17723">
          <w:rPr>
            <w:noProof/>
            <w:webHidden/>
          </w:rPr>
          <w:fldChar w:fldCharType="end"/>
        </w:r>
      </w:hyperlink>
    </w:p>
    <w:p w:rsidR="00F17723" w:rsidRDefault="00255469">
      <w:pPr>
        <w:pStyle w:val="TOC1"/>
        <w:rPr>
          <w:rFonts w:asciiTheme="minorHAnsi" w:eastAsiaTheme="minorEastAsia" w:hAnsiTheme="minorHAnsi" w:cstheme="minorBidi"/>
          <w:b w:val="0"/>
          <w:bCs w:val="0"/>
          <w:caps w:val="0"/>
          <w:noProof/>
        </w:rPr>
      </w:pPr>
      <w:hyperlink w:anchor="_Toc506398804" w:history="1">
        <w:r w:rsidR="00F17723" w:rsidRPr="006E48A7">
          <w:rPr>
            <w:rStyle w:val="Hyperlink"/>
            <w:rFonts w:cstheme="minorHAnsi"/>
            <w:noProof/>
          </w:rPr>
          <w:t>University of Northampton 1-day Programme. 6</w:t>
        </w:r>
        <w:r w:rsidR="00F17723" w:rsidRPr="006E48A7">
          <w:rPr>
            <w:rStyle w:val="Hyperlink"/>
            <w:rFonts w:cstheme="minorHAnsi"/>
            <w:noProof/>
            <w:vertAlign w:val="superscript"/>
          </w:rPr>
          <w:t>th</w:t>
        </w:r>
        <w:r w:rsidR="00F17723" w:rsidRPr="006E48A7">
          <w:rPr>
            <w:rStyle w:val="Hyperlink"/>
            <w:rFonts w:cstheme="minorHAnsi"/>
            <w:noProof/>
          </w:rPr>
          <w:t xml:space="preserve"> March</w:t>
        </w:r>
        <w:r w:rsidR="00F17723">
          <w:rPr>
            <w:noProof/>
            <w:webHidden/>
          </w:rPr>
          <w:tab/>
        </w:r>
        <w:r w:rsidR="00F17723">
          <w:rPr>
            <w:noProof/>
            <w:webHidden/>
          </w:rPr>
          <w:fldChar w:fldCharType="begin"/>
        </w:r>
        <w:r w:rsidR="00F17723">
          <w:rPr>
            <w:noProof/>
            <w:webHidden/>
          </w:rPr>
          <w:instrText xml:space="preserve"> PAGEREF _Toc506398804 \h </w:instrText>
        </w:r>
        <w:r w:rsidR="00F17723">
          <w:rPr>
            <w:noProof/>
            <w:webHidden/>
          </w:rPr>
        </w:r>
        <w:r w:rsidR="00F17723">
          <w:rPr>
            <w:noProof/>
            <w:webHidden/>
          </w:rPr>
          <w:fldChar w:fldCharType="separate"/>
        </w:r>
        <w:r w:rsidR="00F17723">
          <w:rPr>
            <w:noProof/>
            <w:webHidden/>
          </w:rPr>
          <w:t>5</w:t>
        </w:r>
        <w:r w:rsidR="00F17723">
          <w:rPr>
            <w:noProof/>
            <w:webHidden/>
          </w:rPr>
          <w:fldChar w:fldCharType="end"/>
        </w:r>
      </w:hyperlink>
    </w:p>
    <w:p w:rsidR="00F17723" w:rsidRDefault="00255469">
      <w:pPr>
        <w:pStyle w:val="TOC1"/>
        <w:rPr>
          <w:rFonts w:asciiTheme="minorHAnsi" w:eastAsiaTheme="minorEastAsia" w:hAnsiTheme="minorHAnsi" w:cstheme="minorBidi"/>
          <w:b w:val="0"/>
          <w:bCs w:val="0"/>
          <w:caps w:val="0"/>
          <w:noProof/>
        </w:rPr>
      </w:pPr>
      <w:hyperlink w:anchor="_Toc506398805" w:history="1">
        <w:r w:rsidR="00F17723" w:rsidRPr="006E48A7">
          <w:rPr>
            <w:rStyle w:val="Hyperlink"/>
            <w:rFonts w:cstheme="minorHAnsi"/>
            <w:noProof/>
          </w:rPr>
          <w:t>University of Greenwich 2-day Programme. 7th March</w:t>
        </w:r>
        <w:r w:rsidR="00F17723">
          <w:rPr>
            <w:noProof/>
            <w:webHidden/>
          </w:rPr>
          <w:tab/>
        </w:r>
        <w:r w:rsidR="00F17723">
          <w:rPr>
            <w:noProof/>
            <w:webHidden/>
          </w:rPr>
          <w:fldChar w:fldCharType="begin"/>
        </w:r>
        <w:r w:rsidR="00F17723">
          <w:rPr>
            <w:noProof/>
            <w:webHidden/>
          </w:rPr>
          <w:instrText xml:space="preserve"> PAGEREF _Toc506398805 \h </w:instrText>
        </w:r>
        <w:r w:rsidR="00F17723">
          <w:rPr>
            <w:noProof/>
            <w:webHidden/>
          </w:rPr>
        </w:r>
        <w:r w:rsidR="00F17723">
          <w:rPr>
            <w:noProof/>
            <w:webHidden/>
          </w:rPr>
          <w:fldChar w:fldCharType="separate"/>
        </w:r>
        <w:r w:rsidR="00F17723">
          <w:rPr>
            <w:noProof/>
            <w:webHidden/>
          </w:rPr>
          <w:t>6</w:t>
        </w:r>
        <w:r w:rsidR="00F17723">
          <w:rPr>
            <w:noProof/>
            <w:webHidden/>
          </w:rPr>
          <w:fldChar w:fldCharType="end"/>
        </w:r>
      </w:hyperlink>
    </w:p>
    <w:p w:rsidR="00F17723" w:rsidRDefault="00255469">
      <w:pPr>
        <w:pStyle w:val="TOC1"/>
        <w:rPr>
          <w:rFonts w:asciiTheme="minorHAnsi" w:eastAsiaTheme="minorEastAsia" w:hAnsiTheme="minorHAnsi" w:cstheme="minorBidi"/>
          <w:b w:val="0"/>
          <w:bCs w:val="0"/>
          <w:caps w:val="0"/>
          <w:noProof/>
        </w:rPr>
      </w:pPr>
      <w:hyperlink w:anchor="_Toc506398806" w:history="1">
        <w:r w:rsidR="00F17723" w:rsidRPr="006E48A7">
          <w:rPr>
            <w:rStyle w:val="Hyperlink"/>
            <w:noProof/>
          </w:rPr>
          <w:t>Travel information</w:t>
        </w:r>
        <w:r w:rsidR="00F17723">
          <w:rPr>
            <w:noProof/>
            <w:webHidden/>
          </w:rPr>
          <w:tab/>
        </w:r>
        <w:r w:rsidR="00F17723">
          <w:rPr>
            <w:noProof/>
            <w:webHidden/>
          </w:rPr>
          <w:fldChar w:fldCharType="begin"/>
        </w:r>
        <w:r w:rsidR="00F17723">
          <w:rPr>
            <w:noProof/>
            <w:webHidden/>
          </w:rPr>
          <w:instrText xml:space="preserve"> PAGEREF _Toc506398806 \h </w:instrText>
        </w:r>
        <w:r w:rsidR="00F17723">
          <w:rPr>
            <w:noProof/>
            <w:webHidden/>
          </w:rPr>
        </w:r>
        <w:r w:rsidR="00F17723">
          <w:rPr>
            <w:noProof/>
            <w:webHidden/>
          </w:rPr>
          <w:fldChar w:fldCharType="separate"/>
        </w:r>
        <w:r w:rsidR="00F17723">
          <w:rPr>
            <w:noProof/>
            <w:webHidden/>
          </w:rPr>
          <w:t>8</w:t>
        </w:r>
        <w:r w:rsidR="00F17723">
          <w:rPr>
            <w:noProof/>
            <w:webHidden/>
          </w:rPr>
          <w:fldChar w:fldCharType="end"/>
        </w:r>
      </w:hyperlink>
    </w:p>
    <w:p w:rsidR="0036249A" w:rsidRPr="00FB42C9" w:rsidRDefault="006736F1" w:rsidP="00615CAE">
      <w:pPr>
        <w:pStyle w:val="a6"/>
        <w:rPr>
          <w:rFonts w:asciiTheme="minorHAnsi" w:hAnsiTheme="minorHAnsi" w:cstheme="minorHAnsi"/>
        </w:rPr>
      </w:pPr>
      <w:r w:rsidRPr="00FB42C9">
        <w:rPr>
          <w:rFonts w:asciiTheme="minorHAnsi" w:hAnsiTheme="minorHAnsi" w:cstheme="minorHAnsi"/>
        </w:rPr>
        <w:fldChar w:fldCharType="end"/>
      </w:r>
      <w:r w:rsidR="0036249A" w:rsidRPr="00FB42C9">
        <w:rPr>
          <w:rFonts w:asciiTheme="minorHAnsi" w:hAnsiTheme="minorHAnsi" w:cstheme="minorHAnsi"/>
        </w:rPr>
        <w:br w:type="page"/>
      </w:r>
      <w:r w:rsidR="0036249A" w:rsidRPr="00FB42C9">
        <w:rPr>
          <w:rFonts w:asciiTheme="minorHAnsi" w:hAnsiTheme="minorHAnsi" w:cstheme="minorHAnsi"/>
        </w:rPr>
        <w:lastRenderedPageBreak/>
        <w:t xml:space="preserve"> </w:t>
      </w:r>
    </w:p>
    <w:p w:rsidR="0036249A" w:rsidRPr="00FB42C9" w:rsidRDefault="0036249A" w:rsidP="0036249A">
      <w:pPr>
        <w:rPr>
          <w:rFonts w:asciiTheme="minorHAnsi" w:hAnsiTheme="minorHAnsi" w:cstheme="minorHAnsi"/>
          <w:sz w:val="32"/>
        </w:rPr>
      </w:pPr>
      <w:bookmarkStart w:id="1" w:name="_Toc506398802"/>
      <w:r w:rsidRPr="00FB42C9">
        <w:rPr>
          <w:rStyle w:val="10"/>
          <w:rFonts w:asciiTheme="minorHAnsi" w:hAnsiTheme="minorHAnsi" w:cstheme="minorHAnsi"/>
        </w:rPr>
        <w:t>Objectives</w:t>
      </w:r>
      <w:bookmarkEnd w:id="1"/>
      <w:r w:rsidRPr="00FB42C9">
        <w:rPr>
          <w:rFonts w:asciiTheme="minorHAnsi" w:hAnsiTheme="minorHAnsi" w:cstheme="minorHAnsi"/>
          <w:sz w:val="32"/>
        </w:rPr>
        <w:t xml:space="preserve">: </w:t>
      </w:r>
    </w:p>
    <w:p w:rsidR="00615CAE" w:rsidRPr="00FB42C9" w:rsidRDefault="00615CAE" w:rsidP="00615CAE">
      <w:pPr>
        <w:rPr>
          <w:rFonts w:asciiTheme="minorHAnsi" w:hAnsiTheme="minorHAnsi" w:cstheme="minorHAnsi"/>
          <w:b/>
        </w:rPr>
      </w:pPr>
    </w:p>
    <w:p w:rsidR="00615CAE" w:rsidRPr="00FB42C9" w:rsidRDefault="00037047" w:rsidP="00FB42C9">
      <w:pPr>
        <w:spacing w:line="340" w:lineRule="exact"/>
        <w:rPr>
          <w:rFonts w:asciiTheme="minorHAnsi" w:hAnsiTheme="minorHAnsi" w:cstheme="minorHAnsi"/>
          <w:b/>
        </w:rPr>
      </w:pPr>
      <w:r w:rsidRPr="00FB42C9">
        <w:rPr>
          <w:rFonts w:asciiTheme="minorHAnsi" w:hAnsiTheme="minorHAnsi" w:cstheme="minorHAnsi"/>
          <w:b/>
        </w:rPr>
        <w:t>Brunel</w:t>
      </w:r>
      <w:r w:rsidR="00615CAE" w:rsidRPr="00FB42C9">
        <w:rPr>
          <w:rFonts w:asciiTheme="minorHAnsi" w:hAnsiTheme="minorHAnsi" w:cstheme="minorHAnsi"/>
          <w:b/>
        </w:rPr>
        <w:t xml:space="preserve"> - purpose of visit to learn about:</w:t>
      </w:r>
    </w:p>
    <w:p w:rsidR="00615CAE" w:rsidRPr="00FB42C9" w:rsidRDefault="00615CAE" w:rsidP="00FB42C9">
      <w:pPr>
        <w:spacing w:line="340" w:lineRule="exact"/>
        <w:rPr>
          <w:rFonts w:asciiTheme="minorHAnsi" w:hAnsiTheme="minorHAnsi" w:cstheme="minorHAnsi"/>
          <w:color w:val="1F497D"/>
        </w:rPr>
      </w:pPr>
    </w:p>
    <w:p w:rsidR="00615CAE" w:rsidRPr="00FB42C9" w:rsidRDefault="00615CAE" w:rsidP="00FB42C9">
      <w:pPr>
        <w:pStyle w:val="aa"/>
        <w:numPr>
          <w:ilvl w:val="0"/>
          <w:numId w:val="19"/>
        </w:numPr>
        <w:spacing w:line="340" w:lineRule="exact"/>
        <w:ind w:left="284" w:hanging="284"/>
        <w:rPr>
          <w:rFonts w:asciiTheme="minorHAnsi" w:hAnsiTheme="minorHAnsi" w:cstheme="minorHAnsi"/>
          <w:color w:val="auto"/>
          <w:lang w:val="en-US"/>
        </w:rPr>
      </w:pPr>
      <w:r w:rsidRPr="00FB42C9">
        <w:rPr>
          <w:rFonts w:asciiTheme="minorHAnsi" w:hAnsiTheme="minorHAnsi" w:cstheme="minorHAnsi"/>
        </w:rPr>
        <w:t xml:space="preserve">The various frameworks and mechanisms at Brunel that play in the professional development of HE staff. </w:t>
      </w:r>
    </w:p>
    <w:p w:rsidR="00615CAE" w:rsidRPr="00FB42C9" w:rsidRDefault="00615CAE" w:rsidP="00FB42C9">
      <w:pPr>
        <w:pStyle w:val="aa"/>
        <w:numPr>
          <w:ilvl w:val="0"/>
          <w:numId w:val="19"/>
        </w:numPr>
        <w:spacing w:line="340" w:lineRule="exact"/>
        <w:ind w:left="284" w:hanging="284"/>
        <w:rPr>
          <w:rFonts w:asciiTheme="minorHAnsi" w:hAnsiTheme="minorHAnsi" w:cstheme="minorHAnsi"/>
        </w:rPr>
      </w:pPr>
      <w:r w:rsidRPr="00FB42C9">
        <w:rPr>
          <w:rFonts w:asciiTheme="minorHAnsi" w:hAnsiTheme="minorHAnsi" w:cstheme="minorHAnsi"/>
        </w:rPr>
        <w:t>The mechanisms at Brunel for defining and assessing the quality of teaching and the quality of learning (hefce/UKPSF/other)</w:t>
      </w:r>
    </w:p>
    <w:p w:rsidR="00615CAE" w:rsidRPr="00FB42C9" w:rsidRDefault="00615CAE" w:rsidP="00FB42C9">
      <w:pPr>
        <w:pStyle w:val="aa"/>
        <w:numPr>
          <w:ilvl w:val="0"/>
          <w:numId w:val="19"/>
        </w:numPr>
        <w:spacing w:line="340" w:lineRule="exact"/>
        <w:ind w:left="284" w:hanging="284"/>
        <w:rPr>
          <w:rFonts w:asciiTheme="minorHAnsi" w:hAnsiTheme="minorHAnsi" w:cstheme="minorHAnsi"/>
        </w:rPr>
      </w:pPr>
      <w:r w:rsidRPr="00FB42C9">
        <w:rPr>
          <w:rFonts w:asciiTheme="minorHAnsi" w:hAnsiTheme="minorHAnsi" w:cstheme="minorHAnsi"/>
        </w:rPr>
        <w:t xml:space="preserve">Brunel framework for recognition and rewarding teaching excellence (TEF/other) </w:t>
      </w:r>
    </w:p>
    <w:p w:rsidR="00615CAE" w:rsidRPr="00FB42C9" w:rsidRDefault="00615CAE" w:rsidP="00FB42C9">
      <w:pPr>
        <w:pStyle w:val="aa"/>
        <w:numPr>
          <w:ilvl w:val="0"/>
          <w:numId w:val="19"/>
        </w:numPr>
        <w:spacing w:line="340" w:lineRule="exact"/>
        <w:ind w:left="284" w:hanging="284"/>
        <w:rPr>
          <w:rFonts w:asciiTheme="minorHAnsi" w:hAnsiTheme="minorHAnsi" w:cstheme="minorHAnsi"/>
        </w:rPr>
      </w:pPr>
      <w:r w:rsidRPr="00FB42C9">
        <w:rPr>
          <w:rFonts w:asciiTheme="minorHAnsi" w:hAnsiTheme="minorHAnsi" w:cstheme="minorHAnsi"/>
        </w:rPr>
        <w:t>The various frameworks at Brunel for promoting students' learning and thinking skills (Inc.  Soft skills)</w:t>
      </w:r>
    </w:p>
    <w:p w:rsidR="00615CAE" w:rsidRPr="00FB42C9" w:rsidRDefault="00615CAE" w:rsidP="00FB42C9">
      <w:pPr>
        <w:pStyle w:val="aa"/>
        <w:numPr>
          <w:ilvl w:val="0"/>
          <w:numId w:val="19"/>
        </w:numPr>
        <w:spacing w:line="340" w:lineRule="exact"/>
        <w:ind w:left="284" w:hanging="284"/>
        <w:rPr>
          <w:rFonts w:asciiTheme="minorHAnsi" w:hAnsiTheme="minorHAnsi" w:cstheme="minorHAnsi"/>
        </w:rPr>
      </w:pPr>
      <w:r w:rsidRPr="00FB42C9">
        <w:rPr>
          <w:rFonts w:asciiTheme="minorHAnsi" w:hAnsiTheme="minorHAnsi" w:cstheme="minorHAnsi"/>
        </w:rPr>
        <w:t>Technology enhanced learning at Brunel</w:t>
      </w:r>
    </w:p>
    <w:p w:rsidR="00615CAE" w:rsidRPr="00FB42C9" w:rsidRDefault="00615CAE" w:rsidP="00FB42C9">
      <w:pPr>
        <w:pStyle w:val="aa"/>
        <w:numPr>
          <w:ilvl w:val="0"/>
          <w:numId w:val="19"/>
        </w:numPr>
        <w:spacing w:line="340" w:lineRule="exact"/>
        <w:ind w:left="284" w:hanging="284"/>
        <w:rPr>
          <w:rFonts w:asciiTheme="minorHAnsi" w:hAnsiTheme="minorHAnsi" w:cstheme="minorHAnsi"/>
        </w:rPr>
      </w:pPr>
      <w:r w:rsidRPr="00FB42C9">
        <w:rPr>
          <w:rFonts w:asciiTheme="minorHAnsi" w:hAnsiTheme="minorHAnsi" w:cstheme="minorHAnsi"/>
        </w:rPr>
        <w:t>The training mechanisms for lecturers in Assessment and Feedback methods, Active Learning, PBL &amp; Team based Learning at Brunel</w:t>
      </w:r>
    </w:p>
    <w:p w:rsidR="00615CAE" w:rsidRPr="00FB42C9" w:rsidRDefault="00615CAE" w:rsidP="00FB42C9">
      <w:pPr>
        <w:spacing w:line="340" w:lineRule="exact"/>
        <w:ind w:left="284" w:hanging="284"/>
        <w:rPr>
          <w:rFonts w:asciiTheme="minorHAnsi" w:hAnsiTheme="minorHAnsi" w:cstheme="minorHAnsi"/>
        </w:rPr>
      </w:pPr>
    </w:p>
    <w:p w:rsidR="00037047" w:rsidRPr="00FB42C9" w:rsidRDefault="00037047" w:rsidP="00FB42C9">
      <w:pPr>
        <w:spacing w:line="340" w:lineRule="exact"/>
        <w:rPr>
          <w:rFonts w:asciiTheme="minorHAnsi" w:hAnsiTheme="minorHAnsi" w:cstheme="minorHAnsi"/>
          <w:b/>
        </w:rPr>
      </w:pPr>
      <w:r w:rsidRPr="00FB42C9">
        <w:rPr>
          <w:rFonts w:asciiTheme="minorHAnsi" w:hAnsiTheme="minorHAnsi" w:cstheme="minorHAnsi"/>
          <w:b/>
        </w:rPr>
        <w:t>Northampton</w:t>
      </w:r>
    </w:p>
    <w:p w:rsidR="00037047" w:rsidRPr="00FB42C9" w:rsidRDefault="00037047" w:rsidP="00FB42C9">
      <w:pPr>
        <w:pStyle w:val="aa"/>
        <w:numPr>
          <w:ilvl w:val="0"/>
          <w:numId w:val="20"/>
        </w:numPr>
        <w:spacing w:line="340" w:lineRule="exact"/>
        <w:ind w:left="284" w:hanging="284"/>
        <w:rPr>
          <w:rFonts w:asciiTheme="minorHAnsi" w:hAnsiTheme="minorHAnsi" w:cstheme="minorHAnsi"/>
        </w:rPr>
      </w:pPr>
      <w:r w:rsidRPr="00FB42C9">
        <w:rPr>
          <w:rFonts w:asciiTheme="minorHAnsi" w:hAnsiTheme="minorHAnsi" w:cstheme="minorHAnsi"/>
        </w:rPr>
        <w:t xml:space="preserve">To </w:t>
      </w:r>
      <w:r w:rsidR="007D2301" w:rsidRPr="00FB42C9">
        <w:rPr>
          <w:rFonts w:asciiTheme="minorHAnsi" w:hAnsiTheme="minorHAnsi" w:cstheme="minorHAnsi"/>
        </w:rPr>
        <w:t>provide</w:t>
      </w:r>
      <w:r w:rsidRPr="00FB42C9">
        <w:rPr>
          <w:rFonts w:asciiTheme="minorHAnsi" w:hAnsiTheme="minorHAnsi" w:cstheme="minorHAnsi"/>
        </w:rPr>
        <w:t xml:space="preserve"> an overview of Northampton’s work in L&amp;T and the shift to </w:t>
      </w:r>
      <w:hyperlink r:id="rId11" w:history="1">
        <w:r w:rsidRPr="00FB42C9">
          <w:rPr>
            <w:rStyle w:val="Hyperlink"/>
            <w:rFonts w:asciiTheme="minorHAnsi" w:hAnsiTheme="minorHAnsi" w:cstheme="minorHAnsi"/>
          </w:rPr>
          <w:t>Active Blended Learning</w:t>
        </w:r>
      </w:hyperlink>
      <w:r w:rsidRPr="00FB42C9">
        <w:rPr>
          <w:rFonts w:asciiTheme="minorHAnsi" w:hAnsiTheme="minorHAnsi" w:cstheme="minorHAnsi"/>
        </w:rPr>
        <w:t xml:space="preserve"> (ABL)</w:t>
      </w:r>
    </w:p>
    <w:p w:rsidR="00037047" w:rsidRPr="00FB42C9" w:rsidRDefault="00037047" w:rsidP="00FB42C9">
      <w:pPr>
        <w:pStyle w:val="aa"/>
        <w:numPr>
          <w:ilvl w:val="0"/>
          <w:numId w:val="20"/>
        </w:numPr>
        <w:spacing w:line="340" w:lineRule="exact"/>
        <w:ind w:left="284" w:hanging="284"/>
        <w:rPr>
          <w:rFonts w:asciiTheme="minorHAnsi" w:hAnsiTheme="minorHAnsi" w:cstheme="minorHAnsi"/>
        </w:rPr>
      </w:pPr>
      <w:r w:rsidRPr="00FB42C9">
        <w:rPr>
          <w:rFonts w:asciiTheme="minorHAnsi" w:hAnsiTheme="minorHAnsi" w:cstheme="minorHAnsi"/>
        </w:rPr>
        <w:t xml:space="preserve">To engage in hands-on experience with the </w:t>
      </w:r>
      <w:hyperlink r:id="rId12" w:history="1">
        <w:r w:rsidRPr="00FB42C9">
          <w:rPr>
            <w:rStyle w:val="Hyperlink"/>
            <w:rFonts w:asciiTheme="minorHAnsi" w:hAnsiTheme="minorHAnsi" w:cstheme="minorHAnsi"/>
          </w:rPr>
          <w:t>CAIeRO</w:t>
        </w:r>
      </w:hyperlink>
      <w:r w:rsidRPr="00FB42C9">
        <w:rPr>
          <w:rFonts w:asciiTheme="minorHAnsi" w:hAnsiTheme="minorHAnsi" w:cstheme="minorHAnsi"/>
        </w:rPr>
        <w:t xml:space="preserve"> redesign workshop and associated strategies.</w:t>
      </w:r>
    </w:p>
    <w:p w:rsidR="00037047" w:rsidRPr="00FB42C9" w:rsidRDefault="00037047" w:rsidP="00FB42C9">
      <w:pPr>
        <w:pStyle w:val="aa"/>
        <w:numPr>
          <w:ilvl w:val="0"/>
          <w:numId w:val="20"/>
        </w:numPr>
        <w:spacing w:line="340" w:lineRule="exact"/>
        <w:ind w:left="284" w:hanging="284"/>
        <w:rPr>
          <w:rFonts w:asciiTheme="minorHAnsi" w:hAnsiTheme="minorHAnsi" w:cstheme="minorHAnsi"/>
        </w:rPr>
      </w:pPr>
      <w:r w:rsidRPr="00FB42C9">
        <w:rPr>
          <w:rFonts w:asciiTheme="minorHAnsi" w:hAnsiTheme="minorHAnsi" w:cstheme="minorHAnsi"/>
        </w:rPr>
        <w:t xml:space="preserve">To engage with how professional recognition and the </w:t>
      </w:r>
      <w:hyperlink r:id="rId13" w:history="1">
        <w:r w:rsidRPr="00FB42C9">
          <w:rPr>
            <w:rStyle w:val="Hyperlink"/>
            <w:rFonts w:asciiTheme="minorHAnsi" w:hAnsiTheme="minorHAnsi" w:cstheme="minorHAnsi"/>
          </w:rPr>
          <w:t>UKPSF</w:t>
        </w:r>
      </w:hyperlink>
      <w:r w:rsidRPr="00FB42C9">
        <w:rPr>
          <w:rFonts w:asciiTheme="minorHAnsi" w:hAnsiTheme="minorHAnsi" w:cstheme="minorHAnsi"/>
        </w:rPr>
        <w:t xml:space="preserve"> operate in conjunction with </w:t>
      </w:r>
      <w:hyperlink r:id="rId14" w:history="1">
        <w:r w:rsidRPr="00FB42C9">
          <w:rPr>
            <w:rStyle w:val="Hyperlink"/>
            <w:rFonts w:asciiTheme="minorHAnsi" w:hAnsiTheme="minorHAnsi" w:cstheme="minorHAnsi"/>
          </w:rPr>
          <w:t>C@N-DO</w:t>
        </w:r>
      </w:hyperlink>
      <w:r w:rsidRPr="00FB42C9">
        <w:rPr>
          <w:rFonts w:asciiTheme="minorHAnsi" w:hAnsiTheme="minorHAnsi" w:cstheme="minorHAnsi"/>
        </w:rPr>
        <w:t>, our staff development scheme.</w:t>
      </w:r>
    </w:p>
    <w:p w:rsidR="00037047" w:rsidRPr="00FB42C9" w:rsidRDefault="00037047" w:rsidP="00FB42C9">
      <w:pPr>
        <w:pStyle w:val="aa"/>
        <w:numPr>
          <w:ilvl w:val="0"/>
          <w:numId w:val="20"/>
        </w:numPr>
        <w:spacing w:line="340" w:lineRule="exact"/>
        <w:ind w:left="284" w:hanging="284"/>
        <w:rPr>
          <w:rFonts w:asciiTheme="minorHAnsi" w:hAnsiTheme="minorHAnsi" w:cstheme="minorHAnsi"/>
        </w:rPr>
      </w:pPr>
      <w:r w:rsidRPr="00FB42C9">
        <w:rPr>
          <w:rFonts w:asciiTheme="minorHAnsi" w:hAnsiTheme="minorHAnsi" w:cstheme="minorHAnsi"/>
        </w:rPr>
        <w:t>To familiarise ourselves with institutional structures for the development and support of excellence in L&amp;T.</w:t>
      </w:r>
    </w:p>
    <w:p w:rsidR="00037047" w:rsidRPr="00FB42C9" w:rsidRDefault="00037047" w:rsidP="00FB42C9">
      <w:pPr>
        <w:spacing w:line="340" w:lineRule="exact"/>
        <w:rPr>
          <w:rFonts w:asciiTheme="minorHAnsi" w:hAnsiTheme="minorHAnsi" w:cstheme="minorHAnsi"/>
        </w:rPr>
      </w:pPr>
    </w:p>
    <w:p w:rsidR="0036249A" w:rsidRPr="00FB42C9" w:rsidRDefault="00037047" w:rsidP="00FB42C9">
      <w:pPr>
        <w:spacing w:line="340" w:lineRule="exact"/>
        <w:rPr>
          <w:rFonts w:asciiTheme="minorHAnsi" w:hAnsiTheme="minorHAnsi" w:cstheme="minorHAnsi"/>
          <w:b/>
        </w:rPr>
      </w:pPr>
      <w:r w:rsidRPr="00FB42C9">
        <w:rPr>
          <w:rFonts w:asciiTheme="minorHAnsi" w:hAnsiTheme="minorHAnsi" w:cstheme="minorHAnsi"/>
          <w:b/>
        </w:rPr>
        <w:t>Greenwich</w:t>
      </w:r>
    </w:p>
    <w:p w:rsidR="007D2301" w:rsidRPr="00FB42C9" w:rsidRDefault="007D2301" w:rsidP="00FB42C9">
      <w:pPr>
        <w:pStyle w:val="aa"/>
        <w:numPr>
          <w:ilvl w:val="0"/>
          <w:numId w:val="21"/>
        </w:numPr>
        <w:spacing w:line="340" w:lineRule="exact"/>
        <w:ind w:left="284" w:hanging="284"/>
        <w:rPr>
          <w:rFonts w:asciiTheme="minorHAnsi" w:hAnsiTheme="minorHAnsi" w:cstheme="minorHAnsi"/>
        </w:rPr>
      </w:pPr>
      <w:r w:rsidRPr="00FB42C9">
        <w:rPr>
          <w:rFonts w:asciiTheme="minorHAnsi" w:hAnsiTheme="minorHAnsi" w:cstheme="minorHAnsi"/>
        </w:rPr>
        <w:t>To provide insights in current UK Higher Education policy and how institutions are responding to a market-led approach</w:t>
      </w:r>
    </w:p>
    <w:p w:rsidR="007D2301" w:rsidRPr="00FB42C9" w:rsidRDefault="007D2301" w:rsidP="00FB42C9">
      <w:pPr>
        <w:pStyle w:val="aa"/>
        <w:numPr>
          <w:ilvl w:val="0"/>
          <w:numId w:val="21"/>
        </w:numPr>
        <w:spacing w:line="340" w:lineRule="exact"/>
        <w:ind w:left="284" w:hanging="284"/>
        <w:rPr>
          <w:rFonts w:asciiTheme="minorHAnsi" w:hAnsiTheme="minorHAnsi" w:cstheme="minorHAnsi"/>
        </w:rPr>
      </w:pPr>
      <w:r w:rsidRPr="00FB42C9">
        <w:rPr>
          <w:rFonts w:asciiTheme="minorHAnsi" w:hAnsiTheme="minorHAnsi" w:cstheme="minorHAnsi"/>
        </w:rPr>
        <w:t>To explore the university’s professional development framework in relation to recognising and rewarding teaching with particular reference to the UK professional standards and teaching excellence frameworks</w:t>
      </w:r>
    </w:p>
    <w:p w:rsidR="00037047" w:rsidRPr="00FB42C9" w:rsidRDefault="007D2301" w:rsidP="00FB42C9">
      <w:pPr>
        <w:pStyle w:val="aa"/>
        <w:numPr>
          <w:ilvl w:val="0"/>
          <w:numId w:val="21"/>
        </w:numPr>
        <w:spacing w:line="340" w:lineRule="exact"/>
        <w:ind w:left="284" w:hanging="284"/>
        <w:rPr>
          <w:rFonts w:asciiTheme="minorHAnsi" w:hAnsiTheme="minorHAnsi" w:cstheme="minorHAnsi"/>
        </w:rPr>
      </w:pPr>
      <w:r w:rsidRPr="00FB42C9">
        <w:rPr>
          <w:rFonts w:asciiTheme="minorHAnsi" w:hAnsiTheme="minorHAnsi" w:cstheme="minorHAnsi"/>
        </w:rPr>
        <w:t xml:space="preserve">To develop understanding of the university’s approach to Programme and Learning Design </w:t>
      </w:r>
    </w:p>
    <w:p w:rsidR="00037047" w:rsidRPr="00FB42C9" w:rsidRDefault="007D2301" w:rsidP="00FB42C9">
      <w:pPr>
        <w:pStyle w:val="aa"/>
        <w:numPr>
          <w:ilvl w:val="0"/>
          <w:numId w:val="21"/>
        </w:numPr>
        <w:spacing w:line="340" w:lineRule="exact"/>
        <w:ind w:left="284" w:hanging="284"/>
        <w:rPr>
          <w:rFonts w:asciiTheme="minorHAnsi" w:hAnsiTheme="minorHAnsi" w:cstheme="minorHAnsi"/>
        </w:rPr>
      </w:pPr>
      <w:r w:rsidRPr="00FB42C9">
        <w:rPr>
          <w:rFonts w:asciiTheme="minorHAnsi" w:hAnsiTheme="minorHAnsi" w:cstheme="minorHAnsi"/>
        </w:rPr>
        <w:t xml:space="preserve">To appreciate ways in which </w:t>
      </w:r>
      <w:r w:rsidR="005A61D0" w:rsidRPr="00FB42C9">
        <w:rPr>
          <w:rFonts w:asciiTheme="minorHAnsi" w:hAnsiTheme="minorHAnsi" w:cstheme="minorHAnsi"/>
        </w:rPr>
        <w:t>cloud-based</w:t>
      </w:r>
      <w:r w:rsidRPr="00FB42C9">
        <w:rPr>
          <w:rFonts w:asciiTheme="minorHAnsi" w:hAnsiTheme="minorHAnsi" w:cstheme="minorHAnsi"/>
        </w:rPr>
        <w:t xml:space="preserve"> Technology Enhanced Learning can meet students learning beyond </w:t>
      </w:r>
      <w:r w:rsidR="00EC3B15" w:rsidRPr="00FB42C9">
        <w:rPr>
          <w:rFonts w:asciiTheme="minorHAnsi" w:hAnsiTheme="minorHAnsi" w:cstheme="minorHAnsi"/>
        </w:rPr>
        <w:t>core services</w:t>
      </w:r>
    </w:p>
    <w:p w:rsidR="00037047" w:rsidRPr="00FB42C9" w:rsidRDefault="005A61D0" w:rsidP="00FB42C9">
      <w:pPr>
        <w:pStyle w:val="aa"/>
        <w:numPr>
          <w:ilvl w:val="0"/>
          <w:numId w:val="21"/>
        </w:numPr>
        <w:spacing w:line="340" w:lineRule="exact"/>
        <w:ind w:left="284" w:hanging="284"/>
        <w:rPr>
          <w:rFonts w:asciiTheme="minorHAnsi" w:hAnsiTheme="minorHAnsi" w:cstheme="minorHAnsi"/>
        </w:rPr>
      </w:pPr>
      <w:r w:rsidRPr="00FB42C9">
        <w:rPr>
          <w:rFonts w:asciiTheme="minorHAnsi" w:hAnsiTheme="minorHAnsi" w:cstheme="minorHAnsi"/>
        </w:rPr>
        <w:t>To consider what approaches can be used to develop a consistent approach to feedback and assessment across faculties, with particular emphasis on the role of formative feedback.</w:t>
      </w:r>
    </w:p>
    <w:p w:rsidR="0036249A" w:rsidRPr="00FB42C9" w:rsidRDefault="0036249A" w:rsidP="00615CAE">
      <w:pPr>
        <w:rPr>
          <w:rFonts w:asciiTheme="minorHAnsi" w:hAnsiTheme="minorHAnsi" w:cstheme="minorHAnsi"/>
        </w:rPr>
      </w:pPr>
      <w:r w:rsidRPr="00FB42C9">
        <w:rPr>
          <w:rFonts w:asciiTheme="minorHAnsi" w:hAnsiTheme="minorHAnsi" w:cstheme="minorHAnsi"/>
        </w:rPr>
        <w:br w:type="page"/>
      </w:r>
    </w:p>
    <w:p w:rsidR="00037047" w:rsidRPr="00FB42C9" w:rsidRDefault="00037047" w:rsidP="004E55DB">
      <w:pPr>
        <w:pStyle w:val="1"/>
        <w:rPr>
          <w:rFonts w:asciiTheme="minorHAnsi" w:hAnsiTheme="minorHAnsi" w:cstheme="minorHAnsi"/>
        </w:rPr>
      </w:pPr>
      <w:bookmarkStart w:id="2" w:name="_Toc506398803"/>
      <w:r w:rsidRPr="00FB42C9">
        <w:rPr>
          <w:rFonts w:asciiTheme="minorHAnsi" w:hAnsiTheme="minorHAnsi" w:cstheme="minorHAnsi"/>
        </w:rPr>
        <w:lastRenderedPageBreak/>
        <w:t xml:space="preserve">Brunel University </w:t>
      </w:r>
      <w:r w:rsidR="004E55DB" w:rsidRPr="00FB42C9">
        <w:rPr>
          <w:rFonts w:asciiTheme="minorHAnsi" w:hAnsiTheme="minorHAnsi" w:cstheme="minorHAnsi"/>
        </w:rPr>
        <w:t>1-day</w:t>
      </w:r>
      <w:r w:rsidRPr="00FB42C9">
        <w:rPr>
          <w:rFonts w:asciiTheme="minorHAnsi" w:hAnsiTheme="minorHAnsi" w:cstheme="minorHAnsi"/>
        </w:rPr>
        <w:t xml:space="preserve"> programme</w:t>
      </w:r>
      <w:r w:rsidR="004E55DB" w:rsidRPr="00FB42C9">
        <w:rPr>
          <w:rFonts w:asciiTheme="minorHAnsi" w:hAnsiTheme="minorHAnsi" w:cstheme="minorHAnsi"/>
        </w:rPr>
        <w:t>. 5</w:t>
      </w:r>
      <w:r w:rsidR="004E55DB" w:rsidRPr="00FB42C9">
        <w:rPr>
          <w:rFonts w:asciiTheme="minorHAnsi" w:hAnsiTheme="minorHAnsi" w:cstheme="minorHAnsi"/>
          <w:vertAlign w:val="superscript"/>
        </w:rPr>
        <w:t>th</w:t>
      </w:r>
      <w:r w:rsidR="004E55DB" w:rsidRPr="00FB42C9">
        <w:rPr>
          <w:rFonts w:asciiTheme="minorHAnsi" w:hAnsiTheme="minorHAnsi" w:cstheme="minorHAnsi"/>
        </w:rPr>
        <w:t xml:space="preserve"> March</w:t>
      </w:r>
      <w:bookmarkEnd w:id="2"/>
    </w:p>
    <w:p w:rsidR="00615CAE" w:rsidRPr="00FB42C9" w:rsidRDefault="00615CAE">
      <w:pPr>
        <w:rPr>
          <w:rFonts w:asciiTheme="minorHAnsi" w:hAnsiTheme="minorHAnsi" w:cstheme="minorHAnsi"/>
          <w:sz w:val="32"/>
        </w:rPr>
      </w:pPr>
    </w:p>
    <w:p w:rsidR="00CB58E6" w:rsidRPr="00FB42C9" w:rsidRDefault="00CB58E6" w:rsidP="00CB58E6">
      <w:pPr>
        <w:jc w:val="both"/>
        <w:rPr>
          <w:rFonts w:asciiTheme="minorHAnsi" w:hAnsiTheme="minorHAnsi" w:cstheme="minorHAnsi"/>
        </w:rPr>
      </w:pPr>
      <w:r w:rsidRPr="00FB42C9">
        <w:rPr>
          <w:rFonts w:asciiTheme="minorHAnsi" w:hAnsiTheme="minorHAnsi" w:cstheme="minorHAnsi"/>
        </w:rPr>
        <w:t>1000 – 1700 – Eastern Gateway Building, 4</w:t>
      </w:r>
      <w:r w:rsidRPr="00FB42C9">
        <w:rPr>
          <w:rFonts w:asciiTheme="minorHAnsi" w:hAnsiTheme="minorHAnsi" w:cstheme="minorHAnsi"/>
          <w:vertAlign w:val="superscript"/>
        </w:rPr>
        <w:t>th</w:t>
      </w:r>
      <w:r w:rsidRPr="00FB42C9">
        <w:rPr>
          <w:rFonts w:asciiTheme="minorHAnsi" w:hAnsiTheme="minorHAnsi" w:cstheme="minorHAnsi"/>
        </w:rPr>
        <w:t xml:space="preserve"> Floor, Room 402</w:t>
      </w:r>
    </w:p>
    <w:p w:rsidR="00CB58E6" w:rsidRPr="00FB42C9" w:rsidRDefault="00CB58E6" w:rsidP="00CB58E6">
      <w:pPr>
        <w:jc w:val="both"/>
        <w:rPr>
          <w:rFonts w:asciiTheme="minorHAnsi" w:hAnsiTheme="minorHAnsi" w:cstheme="minorHAnsi"/>
        </w:rPr>
      </w:pPr>
      <w:r w:rsidRPr="00FB42C9">
        <w:rPr>
          <w:rFonts w:asciiTheme="minorHAnsi" w:hAnsiTheme="minorHAnsi" w:cstheme="minorHAnsi"/>
        </w:rPr>
        <w:t>1800 – 2000 – Eastern Gateway Building, Ground Floor, Beldam Restaurant</w:t>
      </w:r>
    </w:p>
    <w:p w:rsidR="00CB58E6" w:rsidRPr="00FB42C9" w:rsidRDefault="00CB58E6" w:rsidP="00CB58E6">
      <w:pPr>
        <w:rPr>
          <w:rFonts w:asciiTheme="minorHAnsi" w:hAnsiTheme="minorHAnsi" w:cstheme="minorHAnsi"/>
        </w:rPr>
      </w:pPr>
    </w:p>
    <w:tbl>
      <w:tblPr>
        <w:tblStyle w:val="ae"/>
        <w:tblW w:w="5409" w:type="pc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228"/>
      </w:tblGrid>
      <w:tr w:rsidR="00DB6E8F" w:rsidRPr="00DB6E8F" w:rsidTr="00DB6E8F">
        <w:tc>
          <w:tcPr>
            <w:tcW w:w="784" w:type="pct"/>
            <w:tcBorders>
              <w:right w:val="single" w:sz="4" w:space="0" w:color="auto"/>
            </w:tcBorders>
            <w:shd w:val="clear" w:color="auto" w:fill="A8D08D" w:themeFill="accent6" w:themeFillTint="99"/>
          </w:tcPr>
          <w:p w:rsidR="00DB6E8F" w:rsidRPr="00DB6E8F" w:rsidRDefault="00DB6E8F" w:rsidP="00DB6E8F">
            <w:pPr>
              <w:spacing w:line="340" w:lineRule="exact"/>
              <w:rPr>
                <w:rFonts w:asciiTheme="minorHAnsi" w:hAnsiTheme="minorHAnsi" w:cstheme="minorHAnsi"/>
                <w:sz w:val="24"/>
              </w:rPr>
            </w:pPr>
            <w:r w:rsidRPr="00DB6E8F">
              <w:rPr>
                <w:rFonts w:asciiTheme="minorHAnsi" w:hAnsiTheme="minorHAnsi" w:cstheme="minorHAnsi"/>
                <w:sz w:val="24"/>
              </w:rPr>
              <w:t>Time</w:t>
            </w:r>
          </w:p>
        </w:tc>
        <w:tc>
          <w:tcPr>
            <w:tcW w:w="4216" w:type="pct"/>
            <w:tcBorders>
              <w:left w:val="single" w:sz="4" w:space="0" w:color="auto"/>
            </w:tcBorders>
            <w:shd w:val="clear" w:color="auto" w:fill="A8D08D" w:themeFill="accent6" w:themeFillTint="99"/>
          </w:tcPr>
          <w:p w:rsidR="00DB6E8F" w:rsidRPr="00DB6E8F" w:rsidRDefault="00DB6E8F" w:rsidP="00DB6E8F">
            <w:pPr>
              <w:spacing w:line="340" w:lineRule="exact"/>
              <w:rPr>
                <w:rFonts w:asciiTheme="minorHAnsi" w:hAnsiTheme="minorHAnsi" w:cstheme="minorHAnsi"/>
                <w:sz w:val="24"/>
              </w:rPr>
            </w:pPr>
            <w:r w:rsidRPr="00DB6E8F">
              <w:rPr>
                <w:rFonts w:asciiTheme="minorHAnsi" w:hAnsiTheme="minorHAnsi" w:cstheme="minorHAnsi"/>
                <w:sz w:val="24"/>
              </w:rPr>
              <w:t>Topic</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1000 – 1030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Coffee available and opportunity to network with Brunel staff</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1030 - 1045</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Welcome by Professor Andrew George, Deputy Vice Chancellor for Education and International.</w:t>
            </w:r>
          </w:p>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An introduction and overview of the University’s Education Strategy</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1045 - 1130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Introduction to Programme Level Assessment at Brunel University – Professor Mariann Rand-Weaver, Pro Vice Chancellor for Quality Assurance and Enhancement</w:t>
            </w:r>
          </w:p>
        </w:tc>
      </w:tr>
      <w:tr w:rsidR="00CB58E6" w:rsidRPr="00DB6E8F" w:rsidTr="00DB6E8F">
        <w:tc>
          <w:tcPr>
            <w:tcW w:w="784" w:type="pct"/>
            <w:tcBorders>
              <w:right w:val="single" w:sz="4" w:space="0" w:color="auto"/>
            </w:tcBorders>
            <w:shd w:val="clear" w:color="auto" w:fill="FFD966" w:themeFill="accent4" w:themeFillTint="99"/>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1130 – 1145</w:t>
            </w:r>
          </w:p>
        </w:tc>
        <w:tc>
          <w:tcPr>
            <w:tcW w:w="4216" w:type="pct"/>
            <w:tcBorders>
              <w:left w:val="single" w:sz="4" w:space="0" w:color="auto"/>
            </w:tcBorders>
            <w:shd w:val="clear" w:color="auto" w:fill="FFD966" w:themeFill="accent4" w:themeFillTint="99"/>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Coffee break and networking</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1145 - 1215</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Introduction to the Brunel Educational Excellence Centre (BEEC) and the University’s professional development models for academic staff – Dr Fiona Denney, Director, BEEC</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1215 - 1300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The APEX continuous professional development framework at Brunel – Dr Martyn Clark, Head of Academic Practice, BEEC</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1300 – 1400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Lunch and networking with Brunel staff</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1400 - 1430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Teach Brunel Initiatives – Professor Bill Leahy, Deputy Vice Chancellor for Academic Affairs and Civic Engagement</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1430 - 1530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Academic Skills Development and Transitions at Brunel – Monica Fernandes, Head of Academic Skills Development, BEEC</w:t>
            </w:r>
          </w:p>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Peer Assisted Learning at Brunel – Andrew Williams, PAL Project Manager, BEEC</w:t>
            </w:r>
          </w:p>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Transitions into Higher Education: HeadStart and the BTEC Project – Charlotte Thackeray, HeadStart Officer and Katie Osmon, Transitions Project Manager, BEEC</w:t>
            </w:r>
          </w:p>
        </w:tc>
      </w:tr>
      <w:tr w:rsidR="00CB58E6" w:rsidRPr="00DB6E8F" w:rsidTr="00DB6E8F">
        <w:tc>
          <w:tcPr>
            <w:tcW w:w="784" w:type="pct"/>
            <w:tcBorders>
              <w:right w:val="single" w:sz="4" w:space="0" w:color="auto"/>
            </w:tcBorders>
            <w:shd w:val="clear" w:color="auto" w:fill="FFD966" w:themeFill="accent4" w:themeFillTint="99"/>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1530 – 1545</w:t>
            </w:r>
          </w:p>
        </w:tc>
        <w:tc>
          <w:tcPr>
            <w:tcW w:w="4216" w:type="pct"/>
            <w:tcBorders>
              <w:left w:val="single" w:sz="4" w:space="0" w:color="auto"/>
            </w:tcBorders>
            <w:shd w:val="clear" w:color="auto" w:fill="FFD966" w:themeFill="accent4" w:themeFillTint="99"/>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Tea break and networking</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1545 – 1630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Digital Education at Brunel – Alice La Rooy, Head of Digital Education, BEEC</w:t>
            </w:r>
          </w:p>
        </w:tc>
      </w:tr>
      <w:tr w:rsidR="00CB58E6" w:rsidRPr="00DB6E8F" w:rsidTr="00DB6E8F">
        <w:tc>
          <w:tcPr>
            <w:tcW w:w="784" w:type="pct"/>
            <w:tcBorders>
              <w:righ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1630 - 1700</w:t>
            </w:r>
          </w:p>
        </w:tc>
        <w:tc>
          <w:tcPr>
            <w:tcW w:w="4216" w:type="pct"/>
            <w:tcBorders>
              <w:left w:val="single" w:sz="4" w:space="0" w:color="auto"/>
            </w:tcBorders>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Final Q&amp;A and close</w:t>
            </w:r>
          </w:p>
        </w:tc>
      </w:tr>
      <w:tr w:rsidR="00CB58E6" w:rsidRPr="00DB6E8F" w:rsidTr="00DB6E8F">
        <w:tc>
          <w:tcPr>
            <w:tcW w:w="784" w:type="pct"/>
            <w:tcBorders>
              <w:right w:val="single" w:sz="4" w:space="0" w:color="auto"/>
            </w:tcBorders>
            <w:shd w:val="clear" w:color="auto" w:fill="FFD966" w:themeFill="accent4" w:themeFillTint="99"/>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1800</w:t>
            </w:r>
          </w:p>
        </w:tc>
        <w:tc>
          <w:tcPr>
            <w:tcW w:w="4216" w:type="pct"/>
            <w:tcBorders>
              <w:left w:val="single" w:sz="4" w:space="0" w:color="auto"/>
            </w:tcBorders>
            <w:shd w:val="clear" w:color="auto" w:fill="FFD966" w:themeFill="accent4" w:themeFillTint="99"/>
          </w:tcPr>
          <w:p w:rsidR="00CB58E6" w:rsidRPr="00DB6E8F" w:rsidRDefault="00CB58E6" w:rsidP="00DB6E8F">
            <w:pPr>
              <w:spacing w:line="340" w:lineRule="exact"/>
              <w:rPr>
                <w:rFonts w:asciiTheme="minorHAnsi" w:hAnsiTheme="minorHAnsi" w:cstheme="minorHAnsi"/>
                <w:sz w:val="24"/>
                <w:szCs w:val="24"/>
              </w:rPr>
            </w:pPr>
            <w:r w:rsidRPr="00DB6E8F">
              <w:rPr>
                <w:rFonts w:asciiTheme="minorHAnsi" w:hAnsiTheme="minorHAnsi" w:cstheme="minorHAnsi"/>
                <w:sz w:val="24"/>
                <w:szCs w:val="24"/>
              </w:rPr>
              <w:t>Dinner in the Beldam</w:t>
            </w:r>
          </w:p>
        </w:tc>
      </w:tr>
    </w:tbl>
    <w:p w:rsidR="00CB58E6" w:rsidRPr="00FB42C9" w:rsidRDefault="00CB58E6" w:rsidP="00CB58E6">
      <w:pPr>
        <w:rPr>
          <w:rFonts w:asciiTheme="minorHAnsi" w:hAnsiTheme="minorHAnsi" w:cstheme="minorHAnsi"/>
        </w:rPr>
      </w:pPr>
    </w:p>
    <w:p w:rsidR="00CB58E6" w:rsidRPr="00FB42C9" w:rsidRDefault="00CB58E6">
      <w:pPr>
        <w:rPr>
          <w:rFonts w:asciiTheme="minorHAnsi" w:hAnsiTheme="minorHAnsi" w:cstheme="minorHAnsi"/>
          <w:sz w:val="32"/>
        </w:rPr>
      </w:pPr>
      <w:r w:rsidRPr="00FB42C9">
        <w:rPr>
          <w:rFonts w:asciiTheme="minorHAnsi" w:hAnsiTheme="minorHAnsi" w:cstheme="minorHAnsi"/>
          <w:sz w:val="32"/>
        </w:rPr>
        <w:br w:type="page"/>
      </w:r>
    </w:p>
    <w:p w:rsidR="00037047" w:rsidRPr="00FB42C9" w:rsidRDefault="00037047" w:rsidP="004E55DB">
      <w:pPr>
        <w:pStyle w:val="1"/>
        <w:rPr>
          <w:rFonts w:asciiTheme="minorHAnsi" w:hAnsiTheme="minorHAnsi" w:cstheme="minorHAnsi"/>
        </w:rPr>
      </w:pPr>
      <w:bookmarkStart w:id="3" w:name="_Toc506398804"/>
      <w:r w:rsidRPr="00FB42C9">
        <w:rPr>
          <w:rFonts w:asciiTheme="minorHAnsi" w:hAnsiTheme="minorHAnsi" w:cstheme="minorHAnsi"/>
        </w:rPr>
        <w:lastRenderedPageBreak/>
        <w:t xml:space="preserve">University of Northampton </w:t>
      </w:r>
      <w:r w:rsidR="004E55DB" w:rsidRPr="00FB42C9">
        <w:rPr>
          <w:rFonts w:asciiTheme="minorHAnsi" w:hAnsiTheme="minorHAnsi" w:cstheme="minorHAnsi"/>
        </w:rPr>
        <w:t>1-day</w:t>
      </w:r>
      <w:r w:rsidRPr="00FB42C9">
        <w:rPr>
          <w:rFonts w:asciiTheme="minorHAnsi" w:hAnsiTheme="minorHAnsi" w:cstheme="minorHAnsi"/>
        </w:rPr>
        <w:t xml:space="preserve"> Programme</w:t>
      </w:r>
      <w:r w:rsidR="004E55DB" w:rsidRPr="00FB42C9">
        <w:rPr>
          <w:rFonts w:asciiTheme="minorHAnsi" w:hAnsiTheme="minorHAnsi" w:cstheme="minorHAnsi"/>
        </w:rPr>
        <w:t>. 6</w:t>
      </w:r>
      <w:r w:rsidR="004E55DB" w:rsidRPr="00FB42C9">
        <w:rPr>
          <w:rFonts w:asciiTheme="minorHAnsi" w:hAnsiTheme="minorHAnsi" w:cstheme="minorHAnsi"/>
          <w:vertAlign w:val="superscript"/>
        </w:rPr>
        <w:t>th</w:t>
      </w:r>
      <w:r w:rsidR="004E55DB" w:rsidRPr="00FB42C9">
        <w:rPr>
          <w:rFonts w:asciiTheme="minorHAnsi" w:hAnsiTheme="minorHAnsi" w:cstheme="minorHAnsi"/>
        </w:rPr>
        <w:t xml:space="preserve"> March</w:t>
      </w:r>
      <w:bookmarkEnd w:id="3"/>
    </w:p>
    <w:p w:rsidR="004E55DB" w:rsidRPr="00FB42C9" w:rsidRDefault="004E55DB">
      <w:pPr>
        <w:rPr>
          <w:rFonts w:asciiTheme="minorHAnsi" w:hAnsiTheme="minorHAnsi" w:cstheme="minorHAnsi"/>
          <w:sz w:val="32"/>
        </w:rPr>
      </w:pPr>
    </w:p>
    <w:tbl>
      <w:tblPr>
        <w:tblW w:w="9813" w:type="dxa"/>
        <w:tblInd w:w="-184" w:type="dxa"/>
        <w:tblLook w:val="04A0" w:firstRow="1" w:lastRow="0" w:firstColumn="1" w:lastColumn="0" w:noHBand="0" w:noVBand="1"/>
      </w:tblPr>
      <w:tblGrid>
        <w:gridCol w:w="1460"/>
        <w:gridCol w:w="2835"/>
        <w:gridCol w:w="5518"/>
      </w:tblGrid>
      <w:tr w:rsidR="004E55DB" w:rsidRPr="00FB42C9" w:rsidTr="00651A78">
        <w:tc>
          <w:tcPr>
            <w:tcW w:w="1460" w:type="dxa"/>
            <w:shd w:val="clear" w:color="auto" w:fill="C27BA0"/>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Time</w:t>
            </w:r>
          </w:p>
        </w:tc>
        <w:tc>
          <w:tcPr>
            <w:tcW w:w="2835" w:type="dxa"/>
            <w:shd w:val="clear" w:color="auto" w:fill="C27BA0"/>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Topic</w:t>
            </w:r>
          </w:p>
        </w:tc>
        <w:tc>
          <w:tcPr>
            <w:tcW w:w="5518" w:type="dxa"/>
            <w:shd w:val="clear" w:color="auto" w:fill="C27BA0"/>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Outline</w:t>
            </w:r>
          </w:p>
        </w:tc>
      </w:tr>
      <w:tr w:rsidR="004E55DB" w:rsidRPr="00FB42C9" w:rsidTr="00651A78">
        <w:trPr>
          <w:trHeight w:val="337"/>
        </w:trPr>
        <w:tc>
          <w:tcPr>
            <w:tcW w:w="1460"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9:00</w:t>
            </w:r>
          </w:p>
        </w:tc>
        <w:tc>
          <w:tcPr>
            <w:tcW w:w="2835"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Welcome, introductions, coffee</w:t>
            </w:r>
          </w:p>
        </w:tc>
        <w:tc>
          <w:tcPr>
            <w:tcW w:w="5518"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Guests welcomed</w:t>
            </w:r>
          </w:p>
        </w:tc>
      </w:tr>
      <w:tr w:rsidR="004E55DB" w:rsidRPr="00FB42C9" w:rsidTr="00DB6E8F">
        <w:tc>
          <w:tcPr>
            <w:tcW w:w="1460"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9:30 - 11:30</w:t>
            </w:r>
          </w:p>
        </w:tc>
        <w:tc>
          <w:tcPr>
            <w:tcW w:w="2835" w:type="dxa"/>
            <w:tcMar>
              <w:top w:w="100" w:type="dxa"/>
              <w:left w:w="100" w:type="dxa"/>
              <w:bottom w:w="100" w:type="dxa"/>
              <w:right w:w="100" w:type="dxa"/>
            </w:tcMar>
            <w:hideMark/>
          </w:tcPr>
          <w:p w:rsidR="004E55DB" w:rsidRPr="00FB42C9" w:rsidRDefault="00255469" w:rsidP="00696521">
            <w:pPr>
              <w:rPr>
                <w:rFonts w:asciiTheme="minorHAnsi" w:hAnsiTheme="minorHAnsi" w:cstheme="minorHAnsi"/>
              </w:rPr>
            </w:pPr>
            <w:hyperlink r:id="rId15" w:history="1">
              <w:r w:rsidR="004E55DB" w:rsidRPr="00FB42C9">
                <w:rPr>
                  <w:rStyle w:val="Hyperlink"/>
                  <w:rFonts w:asciiTheme="minorHAnsi" w:hAnsiTheme="minorHAnsi" w:cstheme="minorHAnsi"/>
                </w:rPr>
                <w:t>Introduction to C@N-DO and the UKPSF</w:t>
              </w:r>
            </w:hyperlink>
            <w:r w:rsidR="004E55DB" w:rsidRPr="00FB42C9">
              <w:rPr>
                <w:rFonts w:asciiTheme="minorHAnsi" w:hAnsiTheme="minorHAnsi" w:cstheme="minorHAnsi"/>
              </w:rPr>
              <w:t xml:space="preserve"> </w:t>
            </w:r>
          </w:p>
          <w:p w:rsidR="004E55DB" w:rsidRPr="00FB42C9" w:rsidRDefault="004E55DB" w:rsidP="00696521">
            <w:pPr>
              <w:rPr>
                <w:rFonts w:asciiTheme="minorHAnsi" w:hAnsiTheme="minorHAnsi" w:cstheme="minorHAnsi"/>
              </w:rPr>
            </w:pPr>
          </w:p>
          <w:p w:rsidR="004E55DB" w:rsidRPr="00FB42C9" w:rsidRDefault="004E55DB" w:rsidP="00696521">
            <w:pPr>
              <w:rPr>
                <w:rFonts w:asciiTheme="minorHAnsi" w:hAnsiTheme="minorHAnsi" w:cstheme="minorHAnsi"/>
              </w:rPr>
            </w:pPr>
            <w:r w:rsidRPr="00FB42C9">
              <w:rPr>
                <w:rFonts w:asciiTheme="minorHAnsi" w:hAnsiTheme="minorHAnsi" w:cstheme="minorHAnsi"/>
              </w:rPr>
              <w:t>Shirley Bennett, Head of Academic Practice</w:t>
            </w:r>
          </w:p>
          <w:p w:rsidR="00651A78" w:rsidRPr="00FB42C9" w:rsidRDefault="00651A78" w:rsidP="00696521">
            <w:pPr>
              <w:rPr>
                <w:rFonts w:asciiTheme="minorHAnsi" w:hAnsiTheme="minorHAnsi" w:cstheme="minorHAnsi"/>
              </w:rPr>
            </w:pPr>
          </w:p>
        </w:tc>
        <w:tc>
          <w:tcPr>
            <w:tcW w:w="5518"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 xml:space="preserve">To find out what C@N-DO, Fellowship and the UKPSF can offer, review existing skills and experience. </w:t>
            </w:r>
          </w:p>
          <w:p w:rsidR="004E55DB" w:rsidRPr="00FB42C9" w:rsidRDefault="004E55DB" w:rsidP="00696521">
            <w:pPr>
              <w:rPr>
                <w:rFonts w:asciiTheme="minorHAnsi" w:hAnsiTheme="minorHAnsi" w:cstheme="minorHAnsi"/>
              </w:rPr>
            </w:pPr>
          </w:p>
          <w:p w:rsidR="004E55DB" w:rsidRPr="00FB42C9" w:rsidRDefault="004E55DB" w:rsidP="00696521">
            <w:pPr>
              <w:rPr>
                <w:rFonts w:asciiTheme="minorHAnsi" w:hAnsiTheme="minorHAnsi" w:cstheme="minorHAnsi"/>
              </w:rPr>
            </w:pPr>
            <w:r w:rsidRPr="00FB42C9">
              <w:rPr>
                <w:rFonts w:asciiTheme="minorHAnsi" w:hAnsiTheme="minorHAnsi" w:cstheme="minorHAnsi"/>
              </w:rPr>
              <w:t>To reflect on possible transfer of the C@N-DO model to Israel.</w:t>
            </w:r>
          </w:p>
        </w:tc>
      </w:tr>
      <w:tr w:rsidR="004E55DB" w:rsidRPr="00FB42C9" w:rsidTr="00DB6E8F">
        <w:trPr>
          <w:trHeight w:val="81"/>
        </w:trPr>
        <w:tc>
          <w:tcPr>
            <w:tcW w:w="1460" w:type="dxa"/>
            <w:shd w:val="clear" w:color="auto" w:fill="FFD966" w:themeFill="accent4" w:themeFillTint="99"/>
            <w:tcMar>
              <w:top w:w="100" w:type="dxa"/>
              <w:left w:w="100" w:type="dxa"/>
              <w:bottom w:w="100" w:type="dxa"/>
              <w:right w:w="100" w:type="dxa"/>
            </w:tcMar>
          </w:tcPr>
          <w:p w:rsidR="004E55DB" w:rsidRPr="00FB42C9" w:rsidRDefault="004E55DB" w:rsidP="00696521">
            <w:pPr>
              <w:rPr>
                <w:rFonts w:asciiTheme="minorHAnsi" w:hAnsiTheme="minorHAnsi" w:cstheme="minorHAnsi"/>
              </w:rPr>
            </w:pPr>
            <w:r w:rsidRPr="00FB42C9">
              <w:rPr>
                <w:rFonts w:asciiTheme="minorHAnsi" w:hAnsiTheme="minorHAnsi" w:cstheme="minorHAnsi"/>
              </w:rPr>
              <w:t>11:30-11:45</w:t>
            </w:r>
          </w:p>
        </w:tc>
        <w:tc>
          <w:tcPr>
            <w:tcW w:w="2835" w:type="dxa"/>
            <w:shd w:val="clear" w:color="auto" w:fill="FFD966" w:themeFill="accent4" w:themeFillTint="99"/>
            <w:tcMar>
              <w:top w:w="100" w:type="dxa"/>
              <w:left w:w="100" w:type="dxa"/>
              <w:bottom w:w="100" w:type="dxa"/>
              <w:right w:w="100" w:type="dxa"/>
            </w:tcMar>
          </w:tcPr>
          <w:p w:rsidR="00651A78" w:rsidRPr="00FB42C9" w:rsidRDefault="004E55DB" w:rsidP="00DB6E8F">
            <w:pPr>
              <w:rPr>
                <w:rFonts w:asciiTheme="minorHAnsi" w:hAnsiTheme="minorHAnsi" w:cstheme="minorHAnsi"/>
              </w:rPr>
            </w:pPr>
            <w:r w:rsidRPr="00FB42C9">
              <w:rPr>
                <w:rFonts w:asciiTheme="minorHAnsi" w:hAnsiTheme="minorHAnsi" w:cstheme="minorHAnsi"/>
              </w:rPr>
              <w:t>Break</w:t>
            </w:r>
          </w:p>
        </w:tc>
        <w:tc>
          <w:tcPr>
            <w:tcW w:w="5518" w:type="dxa"/>
            <w:shd w:val="clear" w:color="auto" w:fill="FFD966" w:themeFill="accent4" w:themeFillTint="99"/>
            <w:tcMar>
              <w:top w:w="100" w:type="dxa"/>
              <w:left w:w="100" w:type="dxa"/>
              <w:bottom w:w="100" w:type="dxa"/>
              <w:right w:w="100" w:type="dxa"/>
            </w:tcMar>
          </w:tcPr>
          <w:p w:rsidR="004E55DB" w:rsidRPr="00FB42C9" w:rsidRDefault="004E55DB" w:rsidP="00696521">
            <w:pPr>
              <w:rPr>
                <w:rFonts w:asciiTheme="minorHAnsi" w:hAnsiTheme="minorHAnsi" w:cstheme="minorHAnsi"/>
              </w:rPr>
            </w:pPr>
          </w:p>
        </w:tc>
      </w:tr>
      <w:tr w:rsidR="004E55DB" w:rsidRPr="00FB42C9" w:rsidTr="00DB6E8F">
        <w:tc>
          <w:tcPr>
            <w:tcW w:w="1460"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11:45 - 13</w:t>
            </w:r>
          </w:p>
        </w:tc>
        <w:tc>
          <w:tcPr>
            <w:tcW w:w="2835"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 xml:space="preserve">Tailored mini-CAIeRO &amp; </w:t>
            </w:r>
            <w:hyperlink r:id="rId16" w:history="1">
              <w:r w:rsidRPr="00FB42C9">
                <w:rPr>
                  <w:rStyle w:val="Hyperlink"/>
                  <w:rFonts w:asciiTheme="minorHAnsi" w:hAnsiTheme="minorHAnsi" w:cstheme="minorHAnsi"/>
                </w:rPr>
                <w:t>Recipes</w:t>
              </w:r>
            </w:hyperlink>
            <w:r w:rsidRPr="00FB42C9">
              <w:rPr>
                <w:rFonts w:asciiTheme="minorHAnsi" w:hAnsiTheme="minorHAnsi" w:cstheme="minorHAnsi"/>
              </w:rPr>
              <w:t xml:space="preserve"> for </w:t>
            </w:r>
            <w:hyperlink r:id="rId17" w:history="1">
              <w:r w:rsidRPr="00FB42C9">
                <w:rPr>
                  <w:rStyle w:val="Hyperlink"/>
                  <w:rFonts w:asciiTheme="minorHAnsi" w:hAnsiTheme="minorHAnsi" w:cstheme="minorHAnsi"/>
                </w:rPr>
                <w:t>Active Blended Learning</w:t>
              </w:r>
            </w:hyperlink>
            <w:r w:rsidRPr="00FB42C9">
              <w:rPr>
                <w:rFonts w:asciiTheme="minorHAnsi" w:hAnsiTheme="minorHAnsi" w:cstheme="minorHAnsi"/>
              </w:rPr>
              <w:t xml:space="preserve"> (ABL)</w:t>
            </w:r>
          </w:p>
          <w:p w:rsidR="004E55DB" w:rsidRPr="00FB42C9" w:rsidRDefault="004E55DB" w:rsidP="00696521">
            <w:pPr>
              <w:rPr>
                <w:rFonts w:asciiTheme="minorHAnsi" w:hAnsiTheme="minorHAnsi" w:cstheme="minorHAnsi"/>
              </w:rPr>
            </w:pPr>
          </w:p>
          <w:p w:rsidR="004E55DB" w:rsidRPr="00FB42C9" w:rsidRDefault="004E55DB" w:rsidP="00696521">
            <w:pPr>
              <w:rPr>
                <w:rFonts w:asciiTheme="minorHAnsi" w:hAnsiTheme="minorHAnsi" w:cstheme="minorHAnsi"/>
              </w:rPr>
            </w:pPr>
            <w:r w:rsidRPr="00FB42C9">
              <w:rPr>
                <w:rFonts w:asciiTheme="minorHAnsi" w:hAnsiTheme="minorHAnsi" w:cstheme="minorHAnsi"/>
              </w:rPr>
              <w:t>Alejandro Armellini</w:t>
            </w:r>
            <w:r w:rsidR="00651A78" w:rsidRPr="00FB42C9">
              <w:rPr>
                <w:rFonts w:asciiTheme="minorHAnsi" w:hAnsiTheme="minorHAnsi" w:cstheme="minorHAnsi"/>
              </w:rPr>
              <w:t xml:space="preserve"> &amp; Learning Design Team</w:t>
            </w:r>
          </w:p>
          <w:p w:rsidR="00651A78" w:rsidRPr="00FB42C9" w:rsidRDefault="00651A78" w:rsidP="00696521">
            <w:pPr>
              <w:rPr>
                <w:rFonts w:asciiTheme="minorHAnsi" w:hAnsiTheme="minorHAnsi" w:cstheme="minorHAnsi"/>
              </w:rPr>
            </w:pPr>
          </w:p>
        </w:tc>
        <w:tc>
          <w:tcPr>
            <w:tcW w:w="5518"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Ideas and challenges for teaching in ABL format. Exposure to CAIeRO facilitation and techniques</w:t>
            </w:r>
          </w:p>
        </w:tc>
      </w:tr>
      <w:tr w:rsidR="004E55DB" w:rsidRPr="00FB42C9" w:rsidTr="00DB6E8F">
        <w:tc>
          <w:tcPr>
            <w:tcW w:w="1460" w:type="dxa"/>
            <w:shd w:val="clear" w:color="auto" w:fill="FFD966" w:themeFill="accent4" w:themeFillTint="99"/>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13 - 13:45</w:t>
            </w:r>
          </w:p>
        </w:tc>
        <w:tc>
          <w:tcPr>
            <w:tcW w:w="2835" w:type="dxa"/>
            <w:shd w:val="clear" w:color="auto" w:fill="FFD966" w:themeFill="accent4" w:themeFillTint="99"/>
            <w:tcMar>
              <w:top w:w="100" w:type="dxa"/>
              <w:left w:w="100" w:type="dxa"/>
              <w:bottom w:w="100" w:type="dxa"/>
              <w:right w:w="100" w:type="dxa"/>
            </w:tcMar>
            <w:hideMark/>
          </w:tcPr>
          <w:p w:rsidR="00651A78" w:rsidRPr="00FB42C9" w:rsidRDefault="004E55DB" w:rsidP="00DB6E8F">
            <w:pPr>
              <w:rPr>
                <w:rFonts w:asciiTheme="minorHAnsi" w:hAnsiTheme="minorHAnsi" w:cstheme="minorHAnsi"/>
              </w:rPr>
            </w:pPr>
            <w:r w:rsidRPr="00FB42C9">
              <w:rPr>
                <w:rFonts w:asciiTheme="minorHAnsi" w:hAnsiTheme="minorHAnsi" w:cstheme="minorHAnsi"/>
              </w:rPr>
              <w:t>Lunch</w:t>
            </w:r>
          </w:p>
        </w:tc>
        <w:tc>
          <w:tcPr>
            <w:tcW w:w="5518" w:type="dxa"/>
            <w:shd w:val="clear" w:color="auto" w:fill="FFD966" w:themeFill="accent4" w:themeFillTint="99"/>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p>
        </w:tc>
      </w:tr>
      <w:tr w:rsidR="004E55DB" w:rsidRPr="00FB42C9" w:rsidTr="00DB6E8F">
        <w:tc>
          <w:tcPr>
            <w:tcW w:w="1460"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13:45 - 15</w:t>
            </w:r>
          </w:p>
        </w:tc>
        <w:tc>
          <w:tcPr>
            <w:tcW w:w="2835"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 xml:space="preserve">Tailored mini-CAIeRO &amp; Recipes for </w:t>
            </w:r>
            <w:hyperlink r:id="rId18" w:history="1">
              <w:r w:rsidRPr="00FB42C9">
                <w:rPr>
                  <w:rStyle w:val="Hyperlink"/>
                  <w:rFonts w:asciiTheme="minorHAnsi" w:hAnsiTheme="minorHAnsi" w:cstheme="minorHAnsi"/>
                </w:rPr>
                <w:t>Active Blended Learning</w:t>
              </w:r>
            </w:hyperlink>
            <w:r w:rsidRPr="00FB42C9">
              <w:rPr>
                <w:rFonts w:asciiTheme="minorHAnsi" w:hAnsiTheme="minorHAnsi" w:cstheme="minorHAnsi"/>
              </w:rPr>
              <w:t xml:space="preserve"> (ABL) continues</w:t>
            </w:r>
          </w:p>
          <w:p w:rsidR="00651A78" w:rsidRPr="00FB42C9" w:rsidRDefault="00651A78" w:rsidP="00696521">
            <w:pPr>
              <w:rPr>
                <w:rFonts w:asciiTheme="minorHAnsi" w:hAnsiTheme="minorHAnsi" w:cstheme="minorHAnsi"/>
              </w:rPr>
            </w:pPr>
          </w:p>
        </w:tc>
        <w:tc>
          <w:tcPr>
            <w:tcW w:w="5518"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Ideas and challenges for teaching in ABL format. Exposure to CAIeRO facilitation and techniques</w:t>
            </w:r>
          </w:p>
        </w:tc>
      </w:tr>
      <w:tr w:rsidR="004E55DB" w:rsidRPr="00FB42C9" w:rsidTr="00DB6E8F">
        <w:tc>
          <w:tcPr>
            <w:tcW w:w="1460" w:type="dxa"/>
            <w:shd w:val="clear" w:color="auto" w:fill="FFD966" w:themeFill="accent4" w:themeFillTint="99"/>
            <w:tcMar>
              <w:top w:w="100" w:type="dxa"/>
              <w:left w:w="100" w:type="dxa"/>
              <w:bottom w:w="100" w:type="dxa"/>
              <w:right w:w="100" w:type="dxa"/>
            </w:tcMar>
          </w:tcPr>
          <w:p w:rsidR="004E55DB" w:rsidRPr="00FB42C9" w:rsidRDefault="004E55DB" w:rsidP="00696521">
            <w:pPr>
              <w:rPr>
                <w:rFonts w:asciiTheme="minorHAnsi" w:hAnsiTheme="minorHAnsi" w:cstheme="minorHAnsi"/>
              </w:rPr>
            </w:pPr>
            <w:r w:rsidRPr="00FB42C9">
              <w:rPr>
                <w:rFonts w:asciiTheme="minorHAnsi" w:hAnsiTheme="minorHAnsi" w:cstheme="minorHAnsi"/>
              </w:rPr>
              <w:t>15 - 15:15</w:t>
            </w:r>
          </w:p>
        </w:tc>
        <w:tc>
          <w:tcPr>
            <w:tcW w:w="2835" w:type="dxa"/>
            <w:shd w:val="clear" w:color="auto" w:fill="FFD966" w:themeFill="accent4" w:themeFillTint="99"/>
            <w:tcMar>
              <w:top w:w="100" w:type="dxa"/>
              <w:left w:w="100" w:type="dxa"/>
              <w:bottom w:w="100" w:type="dxa"/>
              <w:right w:w="100" w:type="dxa"/>
            </w:tcMar>
          </w:tcPr>
          <w:p w:rsidR="00651A78" w:rsidRPr="00FB42C9" w:rsidRDefault="004E55DB" w:rsidP="00DB6E8F">
            <w:pPr>
              <w:rPr>
                <w:rFonts w:asciiTheme="minorHAnsi" w:hAnsiTheme="minorHAnsi" w:cstheme="minorHAnsi"/>
              </w:rPr>
            </w:pPr>
            <w:r w:rsidRPr="00FB42C9">
              <w:rPr>
                <w:rFonts w:asciiTheme="minorHAnsi" w:hAnsiTheme="minorHAnsi" w:cstheme="minorHAnsi"/>
              </w:rPr>
              <w:t>Break</w:t>
            </w:r>
          </w:p>
        </w:tc>
        <w:tc>
          <w:tcPr>
            <w:tcW w:w="5518" w:type="dxa"/>
            <w:shd w:val="clear" w:color="auto" w:fill="FFD966" w:themeFill="accent4" w:themeFillTint="99"/>
            <w:tcMar>
              <w:top w:w="100" w:type="dxa"/>
              <w:left w:w="100" w:type="dxa"/>
              <w:bottom w:w="100" w:type="dxa"/>
              <w:right w:w="100" w:type="dxa"/>
            </w:tcMar>
          </w:tcPr>
          <w:p w:rsidR="004E55DB" w:rsidRPr="00FB42C9" w:rsidRDefault="004E55DB" w:rsidP="00696521">
            <w:pPr>
              <w:rPr>
                <w:rFonts w:asciiTheme="minorHAnsi" w:hAnsiTheme="minorHAnsi" w:cstheme="minorHAnsi"/>
              </w:rPr>
            </w:pPr>
          </w:p>
        </w:tc>
      </w:tr>
      <w:tr w:rsidR="004E55DB" w:rsidRPr="00FB42C9" w:rsidTr="00651A78">
        <w:trPr>
          <w:trHeight w:val="834"/>
        </w:trPr>
        <w:tc>
          <w:tcPr>
            <w:tcW w:w="1460"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15:15 - 16:15</w:t>
            </w:r>
          </w:p>
        </w:tc>
        <w:tc>
          <w:tcPr>
            <w:tcW w:w="2835"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How the system works at Northampton</w:t>
            </w:r>
          </w:p>
          <w:p w:rsidR="004E55DB" w:rsidRPr="00FB42C9" w:rsidRDefault="004E55DB" w:rsidP="00696521">
            <w:pPr>
              <w:rPr>
                <w:rFonts w:asciiTheme="minorHAnsi" w:hAnsiTheme="minorHAnsi" w:cstheme="minorHAnsi"/>
              </w:rPr>
            </w:pPr>
          </w:p>
          <w:p w:rsidR="004E55DB" w:rsidRPr="00FB42C9" w:rsidRDefault="004E55DB" w:rsidP="00696521">
            <w:pPr>
              <w:rPr>
                <w:rFonts w:asciiTheme="minorHAnsi" w:hAnsiTheme="minorHAnsi" w:cstheme="minorHAnsi"/>
              </w:rPr>
            </w:pPr>
            <w:r w:rsidRPr="00FB42C9">
              <w:rPr>
                <w:rFonts w:asciiTheme="minorHAnsi" w:hAnsiTheme="minorHAnsi" w:cstheme="minorHAnsi"/>
              </w:rPr>
              <w:t>Alejandro Armellini</w:t>
            </w:r>
            <w:r w:rsidR="00651A78" w:rsidRPr="00FB42C9">
              <w:rPr>
                <w:rFonts w:asciiTheme="minorHAnsi" w:hAnsiTheme="minorHAnsi" w:cstheme="minorHAnsi"/>
              </w:rPr>
              <w:t xml:space="preserve"> &amp; </w:t>
            </w:r>
            <w:r w:rsidRPr="00FB42C9">
              <w:rPr>
                <w:rFonts w:asciiTheme="minorHAnsi" w:hAnsiTheme="minorHAnsi" w:cstheme="minorHAnsi"/>
              </w:rPr>
              <w:t>Learning Design Team</w:t>
            </w:r>
          </w:p>
        </w:tc>
        <w:tc>
          <w:tcPr>
            <w:tcW w:w="5518"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Familiarization with institutional structures for the development and support of excellence in L&amp;T.</w:t>
            </w:r>
          </w:p>
          <w:p w:rsidR="004E55DB" w:rsidRPr="00FB42C9" w:rsidRDefault="004E55DB" w:rsidP="00696521">
            <w:pPr>
              <w:rPr>
                <w:rFonts w:asciiTheme="minorHAnsi" w:hAnsiTheme="minorHAnsi" w:cstheme="minorHAnsi"/>
              </w:rPr>
            </w:pPr>
          </w:p>
          <w:p w:rsidR="004E55DB" w:rsidRPr="00FB42C9" w:rsidRDefault="004E55DB" w:rsidP="00696521">
            <w:pPr>
              <w:rPr>
                <w:rFonts w:asciiTheme="minorHAnsi" w:hAnsiTheme="minorHAnsi" w:cstheme="minorHAnsi"/>
              </w:rPr>
            </w:pPr>
            <w:r w:rsidRPr="00FB42C9">
              <w:rPr>
                <w:rFonts w:asciiTheme="minorHAnsi" w:hAnsiTheme="minorHAnsi" w:cstheme="minorHAnsi"/>
              </w:rPr>
              <w:t>Other projects</w:t>
            </w:r>
          </w:p>
        </w:tc>
      </w:tr>
      <w:tr w:rsidR="004E55DB" w:rsidRPr="00FB42C9" w:rsidTr="00651A78">
        <w:tc>
          <w:tcPr>
            <w:tcW w:w="1460"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16:15 - 17</w:t>
            </w:r>
          </w:p>
        </w:tc>
        <w:tc>
          <w:tcPr>
            <w:tcW w:w="2835"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Plenary</w:t>
            </w:r>
          </w:p>
        </w:tc>
        <w:tc>
          <w:tcPr>
            <w:tcW w:w="5518" w:type="dxa"/>
            <w:tcMar>
              <w:top w:w="100" w:type="dxa"/>
              <w:left w:w="100" w:type="dxa"/>
              <w:bottom w:w="100" w:type="dxa"/>
              <w:right w:w="100" w:type="dxa"/>
            </w:tcMar>
            <w:hideMark/>
          </w:tcPr>
          <w:p w:rsidR="004E55DB" w:rsidRPr="00FB42C9" w:rsidRDefault="004E55DB" w:rsidP="00696521">
            <w:pPr>
              <w:rPr>
                <w:rFonts w:asciiTheme="minorHAnsi" w:hAnsiTheme="minorHAnsi" w:cstheme="minorHAnsi"/>
              </w:rPr>
            </w:pPr>
            <w:r w:rsidRPr="00FB42C9">
              <w:rPr>
                <w:rFonts w:asciiTheme="minorHAnsi" w:hAnsiTheme="minorHAnsi" w:cstheme="minorHAnsi"/>
              </w:rPr>
              <w:t>Conclusions, lessons learned, reflections and next steps</w:t>
            </w:r>
          </w:p>
        </w:tc>
      </w:tr>
    </w:tbl>
    <w:p w:rsidR="0036249A" w:rsidRPr="00FB42C9" w:rsidRDefault="0036249A">
      <w:pPr>
        <w:rPr>
          <w:rFonts w:asciiTheme="minorHAnsi" w:hAnsiTheme="minorHAnsi" w:cstheme="minorHAnsi"/>
          <w:sz w:val="32"/>
        </w:rPr>
      </w:pPr>
      <w:r w:rsidRPr="00FB42C9">
        <w:rPr>
          <w:rFonts w:asciiTheme="minorHAnsi" w:hAnsiTheme="minorHAnsi" w:cstheme="minorHAnsi"/>
          <w:sz w:val="32"/>
        </w:rPr>
        <w:br w:type="page"/>
      </w:r>
    </w:p>
    <w:p w:rsidR="00FD6D49" w:rsidRPr="00FB42C9" w:rsidRDefault="00037047" w:rsidP="004E55DB">
      <w:pPr>
        <w:pStyle w:val="1"/>
        <w:rPr>
          <w:rFonts w:asciiTheme="minorHAnsi" w:hAnsiTheme="minorHAnsi" w:cstheme="minorHAnsi"/>
        </w:rPr>
      </w:pPr>
      <w:bookmarkStart w:id="4" w:name="_Toc506398805"/>
      <w:r w:rsidRPr="00FB42C9">
        <w:rPr>
          <w:rFonts w:asciiTheme="minorHAnsi" w:hAnsiTheme="minorHAnsi" w:cstheme="minorHAnsi"/>
        </w:rPr>
        <w:lastRenderedPageBreak/>
        <w:t xml:space="preserve">University of </w:t>
      </w:r>
      <w:r w:rsidR="004E55DB" w:rsidRPr="00FB42C9">
        <w:rPr>
          <w:rFonts w:asciiTheme="minorHAnsi" w:hAnsiTheme="minorHAnsi" w:cstheme="minorHAnsi"/>
        </w:rPr>
        <w:t>Greenwich 2-</w:t>
      </w:r>
      <w:r w:rsidRPr="00FB42C9">
        <w:rPr>
          <w:rFonts w:asciiTheme="minorHAnsi" w:hAnsiTheme="minorHAnsi" w:cstheme="minorHAnsi"/>
        </w:rPr>
        <w:t>day Programme. 7th March</w:t>
      </w:r>
      <w:bookmarkEnd w:id="4"/>
    </w:p>
    <w:p w:rsidR="00037047" w:rsidRPr="00FB42C9" w:rsidRDefault="00037047" w:rsidP="0036249A">
      <w:pPr>
        <w:rPr>
          <w:rFonts w:asciiTheme="minorHAnsi" w:hAnsiTheme="minorHAnsi" w:cstheme="minorHAnsi"/>
          <w:sz w:val="32"/>
        </w:rPr>
      </w:pPr>
    </w:p>
    <w:tbl>
      <w:tblPr>
        <w:tblW w:w="5736" w:type="pct"/>
        <w:tblInd w:w="-567" w:type="dxa"/>
        <w:tblLook w:val="0600" w:firstRow="0" w:lastRow="0" w:firstColumn="0" w:lastColumn="0" w:noHBand="1" w:noVBand="1"/>
      </w:tblPr>
      <w:tblGrid>
        <w:gridCol w:w="1486"/>
        <w:gridCol w:w="1569"/>
        <w:gridCol w:w="7293"/>
      </w:tblGrid>
      <w:tr w:rsidR="00651A78" w:rsidRPr="00FB42C9" w:rsidTr="005A61D0">
        <w:tc>
          <w:tcPr>
            <w:tcW w:w="718" w:type="pct"/>
            <w:shd w:val="clear" w:color="auto" w:fill="2F5496" w:themeFill="accent1" w:themeFillShade="BF"/>
            <w:tcMar>
              <w:top w:w="100" w:type="dxa"/>
              <w:left w:w="100" w:type="dxa"/>
              <w:bottom w:w="100" w:type="dxa"/>
              <w:right w:w="100" w:type="dxa"/>
            </w:tcMar>
          </w:tcPr>
          <w:p w:rsidR="00037047" w:rsidRPr="00FB42C9" w:rsidRDefault="00037047" w:rsidP="005A61D0">
            <w:pPr>
              <w:jc w:val="center"/>
              <w:rPr>
                <w:rFonts w:asciiTheme="minorHAnsi" w:hAnsiTheme="minorHAnsi" w:cstheme="minorHAnsi"/>
                <w:color w:val="FFFFFF" w:themeColor="background1"/>
                <w:sz w:val="22"/>
              </w:rPr>
            </w:pPr>
            <w:r w:rsidRPr="00FB42C9">
              <w:rPr>
                <w:rFonts w:asciiTheme="minorHAnsi" w:hAnsiTheme="minorHAnsi" w:cstheme="minorHAnsi"/>
                <w:color w:val="FFFFFF" w:themeColor="background1"/>
                <w:sz w:val="22"/>
              </w:rPr>
              <w:t>Date &amp; room</w:t>
            </w:r>
          </w:p>
        </w:tc>
        <w:tc>
          <w:tcPr>
            <w:tcW w:w="758" w:type="pct"/>
            <w:shd w:val="clear" w:color="auto" w:fill="2F5496" w:themeFill="accent1" w:themeFillShade="BF"/>
            <w:tcMar>
              <w:top w:w="100" w:type="dxa"/>
              <w:left w:w="100" w:type="dxa"/>
              <w:bottom w:w="100" w:type="dxa"/>
              <w:right w:w="100" w:type="dxa"/>
            </w:tcMar>
          </w:tcPr>
          <w:p w:rsidR="00037047" w:rsidRPr="00FB42C9" w:rsidRDefault="00037047" w:rsidP="005A61D0">
            <w:pPr>
              <w:jc w:val="center"/>
              <w:rPr>
                <w:rFonts w:asciiTheme="minorHAnsi" w:hAnsiTheme="minorHAnsi" w:cstheme="minorHAnsi"/>
                <w:color w:val="FFFFFF" w:themeColor="background1"/>
                <w:sz w:val="22"/>
              </w:rPr>
            </w:pPr>
            <w:r w:rsidRPr="00FB42C9">
              <w:rPr>
                <w:rFonts w:asciiTheme="minorHAnsi" w:hAnsiTheme="minorHAnsi" w:cstheme="minorHAnsi"/>
                <w:color w:val="FFFFFF" w:themeColor="background1"/>
                <w:sz w:val="22"/>
              </w:rPr>
              <w:t>Topic</w:t>
            </w:r>
          </w:p>
        </w:tc>
        <w:tc>
          <w:tcPr>
            <w:tcW w:w="3524" w:type="pct"/>
            <w:shd w:val="clear" w:color="auto" w:fill="2F5496" w:themeFill="accent1" w:themeFillShade="BF"/>
            <w:tcMar>
              <w:top w:w="100" w:type="dxa"/>
              <w:left w:w="100" w:type="dxa"/>
              <w:bottom w:w="100" w:type="dxa"/>
              <w:right w:w="100" w:type="dxa"/>
            </w:tcMar>
          </w:tcPr>
          <w:p w:rsidR="00037047" w:rsidRPr="00FB42C9" w:rsidRDefault="00037047" w:rsidP="005A61D0">
            <w:pPr>
              <w:jc w:val="center"/>
              <w:rPr>
                <w:rFonts w:asciiTheme="minorHAnsi" w:hAnsiTheme="minorHAnsi" w:cstheme="minorHAnsi"/>
                <w:color w:val="FFFFFF" w:themeColor="background1"/>
                <w:sz w:val="22"/>
              </w:rPr>
            </w:pPr>
            <w:r w:rsidRPr="00FB42C9">
              <w:rPr>
                <w:rFonts w:asciiTheme="minorHAnsi" w:hAnsiTheme="minorHAnsi" w:cstheme="minorHAnsi"/>
                <w:color w:val="FFFFFF" w:themeColor="background1"/>
                <w:sz w:val="22"/>
              </w:rPr>
              <w:t>Outline</w:t>
            </w:r>
          </w:p>
        </w:tc>
      </w:tr>
      <w:tr w:rsidR="005A61D0" w:rsidRPr="00FB42C9" w:rsidTr="005A61D0">
        <w:tc>
          <w:tcPr>
            <w:tcW w:w="718" w:type="pct"/>
            <w:tcBorders>
              <w:bottom w:val="single" w:sz="8" w:space="0" w:color="auto"/>
            </w:tcBorders>
            <w:tcMar>
              <w:top w:w="100" w:type="dxa"/>
              <w:left w:w="100" w:type="dxa"/>
              <w:bottom w:w="100" w:type="dxa"/>
              <w:right w:w="100" w:type="dxa"/>
            </w:tcMar>
          </w:tcPr>
          <w:p w:rsidR="00651A78" w:rsidRPr="00FB42C9" w:rsidRDefault="00651A78" w:rsidP="005A61D0">
            <w:pPr>
              <w:rPr>
                <w:rFonts w:asciiTheme="minorHAnsi" w:hAnsiTheme="minorHAnsi" w:cstheme="minorHAnsi"/>
                <w:sz w:val="22"/>
              </w:rPr>
            </w:pPr>
            <w:r w:rsidRPr="00FB42C9">
              <w:rPr>
                <w:rFonts w:asciiTheme="minorHAnsi" w:hAnsiTheme="minorHAnsi" w:cstheme="minorHAnsi"/>
                <w:sz w:val="22"/>
              </w:rPr>
              <w:t>Council QA063</w:t>
            </w:r>
          </w:p>
          <w:p w:rsidR="00651A78" w:rsidRPr="00FB42C9" w:rsidRDefault="00651A78" w:rsidP="005A61D0">
            <w:pPr>
              <w:rPr>
                <w:rFonts w:asciiTheme="minorHAnsi" w:hAnsiTheme="minorHAnsi" w:cstheme="minorHAnsi"/>
                <w:sz w:val="22"/>
              </w:rPr>
            </w:pPr>
            <w:r w:rsidRPr="00FB42C9">
              <w:rPr>
                <w:rFonts w:asciiTheme="minorHAnsi" w:hAnsiTheme="minorHAnsi" w:cstheme="minorHAnsi"/>
                <w:sz w:val="22"/>
              </w:rPr>
              <w:t>09.00</w:t>
            </w:r>
          </w:p>
        </w:tc>
        <w:tc>
          <w:tcPr>
            <w:tcW w:w="758" w:type="pct"/>
            <w:tcBorders>
              <w:bottom w:val="single" w:sz="8" w:space="0" w:color="auto"/>
              <w:right w:val="single" w:sz="8" w:space="0" w:color="auto"/>
            </w:tcBorders>
            <w:tcMar>
              <w:top w:w="100" w:type="dxa"/>
              <w:left w:w="100" w:type="dxa"/>
              <w:bottom w:w="100" w:type="dxa"/>
              <w:right w:w="100" w:type="dxa"/>
            </w:tcMar>
          </w:tcPr>
          <w:p w:rsidR="00651A78" w:rsidRPr="00FB42C9" w:rsidRDefault="00651A78" w:rsidP="005A61D0">
            <w:pPr>
              <w:rPr>
                <w:rFonts w:asciiTheme="minorHAnsi" w:hAnsiTheme="minorHAnsi" w:cstheme="minorHAnsi"/>
                <w:sz w:val="22"/>
              </w:rPr>
            </w:pPr>
            <w:r w:rsidRPr="00FB42C9">
              <w:rPr>
                <w:rFonts w:asciiTheme="minorHAnsi" w:hAnsiTheme="minorHAnsi" w:cstheme="minorHAnsi"/>
                <w:sz w:val="22"/>
              </w:rPr>
              <w:t>Welcome, introductions, coffee</w:t>
            </w:r>
          </w:p>
        </w:tc>
        <w:tc>
          <w:tcPr>
            <w:tcW w:w="3524" w:type="pct"/>
            <w:tcBorders>
              <w:left w:val="single" w:sz="8" w:space="0" w:color="auto"/>
              <w:bottom w:val="single" w:sz="8" w:space="0" w:color="auto"/>
            </w:tcBorders>
            <w:tcMar>
              <w:top w:w="100" w:type="dxa"/>
              <w:left w:w="100" w:type="dxa"/>
              <w:bottom w:w="100" w:type="dxa"/>
              <w:right w:w="100" w:type="dxa"/>
            </w:tcMar>
          </w:tcPr>
          <w:p w:rsidR="00651A78" w:rsidRPr="00FB42C9" w:rsidRDefault="00651A78" w:rsidP="005A61D0">
            <w:pPr>
              <w:rPr>
                <w:rFonts w:asciiTheme="minorHAnsi" w:hAnsiTheme="minorHAnsi" w:cstheme="minorHAnsi"/>
                <w:sz w:val="22"/>
              </w:rPr>
            </w:pPr>
            <w:r w:rsidRPr="00FB42C9">
              <w:rPr>
                <w:rFonts w:asciiTheme="minorHAnsi" w:hAnsiTheme="minorHAnsi" w:cstheme="minorHAnsi"/>
                <w:sz w:val="22"/>
              </w:rPr>
              <w:t>Guests welcomed</w:t>
            </w:r>
          </w:p>
        </w:tc>
      </w:tr>
      <w:tr w:rsidR="00AE7106" w:rsidRPr="00FB42C9" w:rsidTr="00DB6E8F">
        <w:tc>
          <w:tcPr>
            <w:tcW w:w="718" w:type="pct"/>
            <w:tcBorders>
              <w:top w:val="single" w:sz="8" w:space="0" w:color="auto"/>
            </w:tcBorders>
            <w:tcMar>
              <w:top w:w="100" w:type="dxa"/>
              <w:left w:w="100" w:type="dxa"/>
              <w:bottom w:w="100" w:type="dxa"/>
              <w:right w:w="100" w:type="dxa"/>
            </w:tcMar>
          </w:tcPr>
          <w:p w:rsidR="00037047" w:rsidRPr="00FB42C9" w:rsidRDefault="00651A78" w:rsidP="005A61D0">
            <w:pPr>
              <w:rPr>
                <w:rFonts w:asciiTheme="minorHAnsi" w:hAnsiTheme="minorHAnsi" w:cstheme="minorHAnsi"/>
                <w:sz w:val="22"/>
              </w:rPr>
            </w:pPr>
            <w:r w:rsidRPr="00FB42C9">
              <w:rPr>
                <w:rFonts w:asciiTheme="minorHAnsi" w:hAnsiTheme="minorHAnsi" w:cstheme="minorHAnsi"/>
                <w:sz w:val="22"/>
              </w:rPr>
              <w:t xml:space="preserve">09.30 </w:t>
            </w:r>
            <w:r w:rsidR="00037047" w:rsidRPr="00FB42C9">
              <w:rPr>
                <w:rFonts w:asciiTheme="minorHAnsi" w:hAnsiTheme="minorHAnsi" w:cstheme="minorHAnsi"/>
                <w:sz w:val="22"/>
              </w:rPr>
              <w:t>QA063</w:t>
            </w:r>
          </w:p>
          <w:p w:rsidR="00037047" w:rsidRPr="00FB42C9" w:rsidRDefault="00037047" w:rsidP="005A61D0">
            <w:pPr>
              <w:rPr>
                <w:rFonts w:asciiTheme="minorHAnsi" w:hAnsiTheme="minorHAnsi" w:cstheme="minorHAnsi"/>
                <w:sz w:val="22"/>
              </w:rPr>
            </w:pPr>
          </w:p>
        </w:tc>
        <w:tc>
          <w:tcPr>
            <w:tcW w:w="758" w:type="pct"/>
            <w:tcBorders>
              <w:top w:val="single" w:sz="8" w:space="0" w:color="auto"/>
              <w:right w:val="single" w:sz="8" w:space="0" w:color="auto"/>
            </w:tcBorders>
            <w:tcMar>
              <w:top w:w="100" w:type="dxa"/>
              <w:left w:w="100" w:type="dxa"/>
              <w:bottom w:w="100" w:type="dxa"/>
              <w:right w:w="100" w:type="dxa"/>
            </w:tcMar>
          </w:tcPr>
          <w:p w:rsidR="00037047" w:rsidRPr="00FB42C9" w:rsidRDefault="00037047" w:rsidP="005A61D0">
            <w:pPr>
              <w:rPr>
                <w:rFonts w:asciiTheme="minorHAnsi" w:hAnsiTheme="minorHAnsi" w:cstheme="minorHAnsi"/>
                <w:sz w:val="22"/>
              </w:rPr>
            </w:pPr>
            <w:r w:rsidRPr="00FB42C9">
              <w:rPr>
                <w:rFonts w:asciiTheme="minorHAnsi" w:hAnsiTheme="minorHAnsi" w:cstheme="minorHAnsi"/>
                <w:sz w:val="22"/>
              </w:rPr>
              <w:t>Teaching excellence: recognition and reward</w:t>
            </w:r>
          </w:p>
          <w:p w:rsidR="00037047" w:rsidRPr="00FB42C9" w:rsidRDefault="00037047" w:rsidP="005A61D0">
            <w:pPr>
              <w:rPr>
                <w:rFonts w:asciiTheme="minorHAnsi" w:hAnsiTheme="minorHAnsi" w:cstheme="minorHAnsi"/>
                <w:sz w:val="22"/>
              </w:rPr>
            </w:pPr>
          </w:p>
          <w:p w:rsidR="00037047" w:rsidRPr="00FB42C9" w:rsidRDefault="00651A78" w:rsidP="005A61D0">
            <w:pPr>
              <w:rPr>
                <w:rFonts w:asciiTheme="minorHAnsi" w:hAnsiTheme="minorHAnsi" w:cstheme="minorHAnsi"/>
                <w:sz w:val="22"/>
              </w:rPr>
            </w:pPr>
            <w:r w:rsidRPr="00FB42C9">
              <w:rPr>
                <w:rFonts w:asciiTheme="minorHAnsi" w:hAnsiTheme="minorHAnsi" w:cstheme="minorHAnsi"/>
                <w:sz w:val="22"/>
              </w:rPr>
              <w:t>David Morris &amp;</w:t>
            </w:r>
            <w:r w:rsidR="00037047" w:rsidRPr="00FB42C9">
              <w:rPr>
                <w:rFonts w:asciiTheme="minorHAnsi" w:hAnsiTheme="minorHAnsi" w:cstheme="minorHAnsi"/>
                <w:sz w:val="22"/>
              </w:rPr>
              <w:t xml:space="preserve"> Simon Walker</w:t>
            </w:r>
          </w:p>
          <w:p w:rsidR="00037047" w:rsidRPr="00FB42C9" w:rsidRDefault="00037047" w:rsidP="005A61D0">
            <w:pPr>
              <w:rPr>
                <w:rFonts w:asciiTheme="minorHAnsi" w:hAnsiTheme="minorHAnsi" w:cstheme="minorHAnsi"/>
                <w:sz w:val="22"/>
              </w:rPr>
            </w:pPr>
          </w:p>
        </w:tc>
        <w:tc>
          <w:tcPr>
            <w:tcW w:w="3524" w:type="pct"/>
            <w:tcBorders>
              <w:top w:val="single" w:sz="8" w:space="0" w:color="auto"/>
              <w:left w:val="single" w:sz="8" w:space="0" w:color="auto"/>
            </w:tcBorders>
            <w:tcMar>
              <w:top w:w="100" w:type="dxa"/>
              <w:left w:w="100" w:type="dxa"/>
              <w:bottom w:w="100" w:type="dxa"/>
              <w:right w:w="100" w:type="dxa"/>
            </w:tcMar>
          </w:tcPr>
          <w:p w:rsidR="00037047" w:rsidRPr="00FB42C9" w:rsidRDefault="00037047" w:rsidP="00615CAE">
            <w:pPr>
              <w:jc w:val="both"/>
              <w:rPr>
                <w:rFonts w:asciiTheme="minorHAnsi" w:hAnsiTheme="minorHAnsi" w:cstheme="minorHAnsi"/>
                <w:sz w:val="22"/>
              </w:rPr>
            </w:pPr>
            <w:r w:rsidRPr="00FB42C9">
              <w:rPr>
                <w:rFonts w:asciiTheme="minorHAnsi" w:hAnsiTheme="minorHAnsi" w:cstheme="minorHAnsi"/>
                <w:sz w:val="22"/>
              </w:rPr>
              <w:t xml:space="preserve">The UK government has recently introduced the Teaching Excellence Framework (TEF) with the aim to recognise and reward excellent learning and teaching (Department for Education, 2016), address student's expectations for value for money, and develop a competitive HE market. In June 2017 institutions were awarded a Bronze, Silver or Gold award based on specific benchmarked metrics and an institutional commentary. Inevitably, many questions and concerns remain and thus continue to be critically debated in the sector. This session will explore </w:t>
            </w:r>
            <w:r w:rsidR="00651A78" w:rsidRPr="00FB42C9">
              <w:rPr>
                <w:rFonts w:asciiTheme="minorHAnsi" w:hAnsiTheme="minorHAnsi" w:cstheme="minorHAnsi"/>
                <w:sz w:val="22"/>
              </w:rPr>
              <w:t xml:space="preserve">(a) </w:t>
            </w:r>
            <w:r w:rsidRPr="00FB42C9">
              <w:rPr>
                <w:rFonts w:asciiTheme="minorHAnsi" w:hAnsiTheme="minorHAnsi" w:cstheme="minorHAnsi"/>
                <w:sz w:val="22"/>
              </w:rPr>
              <w:t xml:space="preserve">the initiative and the emerging methodology </w:t>
            </w:r>
            <w:r w:rsidR="00EA5FD9" w:rsidRPr="00FB42C9">
              <w:rPr>
                <w:rFonts w:asciiTheme="minorHAnsi" w:hAnsiTheme="minorHAnsi" w:cstheme="minorHAnsi"/>
                <w:sz w:val="22"/>
              </w:rPr>
              <w:t>and (</w:t>
            </w:r>
            <w:r w:rsidR="00651A78" w:rsidRPr="00FB42C9">
              <w:rPr>
                <w:rFonts w:asciiTheme="minorHAnsi" w:hAnsiTheme="minorHAnsi" w:cstheme="minorHAnsi"/>
                <w:sz w:val="22"/>
              </w:rPr>
              <w:t xml:space="preserve">b) examine how the University of Greenwich is responding and the </w:t>
            </w:r>
            <w:r w:rsidRPr="00FB42C9">
              <w:rPr>
                <w:rFonts w:asciiTheme="minorHAnsi" w:hAnsiTheme="minorHAnsi" w:cstheme="minorHAnsi"/>
                <w:sz w:val="22"/>
              </w:rPr>
              <w:t xml:space="preserve">implications for </w:t>
            </w:r>
            <w:r w:rsidR="00651A78" w:rsidRPr="00FB42C9">
              <w:rPr>
                <w:rFonts w:asciiTheme="minorHAnsi" w:hAnsiTheme="minorHAnsi" w:cstheme="minorHAnsi"/>
                <w:sz w:val="22"/>
              </w:rPr>
              <w:t>the sector</w:t>
            </w:r>
            <w:r w:rsidRPr="00FB42C9">
              <w:rPr>
                <w:rFonts w:asciiTheme="minorHAnsi" w:hAnsiTheme="minorHAnsi" w:cstheme="minorHAnsi"/>
                <w:sz w:val="22"/>
              </w:rPr>
              <w:t xml:space="preserve">.  </w:t>
            </w:r>
          </w:p>
        </w:tc>
      </w:tr>
      <w:tr w:rsidR="00651A78" w:rsidRPr="00FB42C9" w:rsidTr="00DB6E8F">
        <w:tc>
          <w:tcPr>
            <w:tcW w:w="718" w:type="pct"/>
            <w:shd w:val="clear" w:color="auto" w:fill="FFD966" w:themeFill="accent4" w:themeFillTint="99"/>
            <w:tcMar>
              <w:top w:w="100" w:type="dxa"/>
              <w:left w:w="100" w:type="dxa"/>
              <w:bottom w:w="100" w:type="dxa"/>
              <w:right w:w="100" w:type="dxa"/>
            </w:tcMar>
          </w:tcPr>
          <w:p w:rsidR="00651A78" w:rsidRPr="00FB42C9" w:rsidRDefault="00651A78" w:rsidP="005A61D0">
            <w:pPr>
              <w:rPr>
                <w:rFonts w:asciiTheme="minorHAnsi" w:hAnsiTheme="minorHAnsi" w:cstheme="minorHAnsi"/>
                <w:sz w:val="22"/>
              </w:rPr>
            </w:pPr>
            <w:r w:rsidRPr="00FB42C9">
              <w:rPr>
                <w:rFonts w:asciiTheme="minorHAnsi" w:hAnsiTheme="minorHAnsi" w:cstheme="minorHAnsi"/>
                <w:sz w:val="22"/>
              </w:rPr>
              <w:t>11.00</w:t>
            </w:r>
          </w:p>
        </w:tc>
        <w:tc>
          <w:tcPr>
            <w:tcW w:w="758" w:type="pct"/>
            <w:shd w:val="clear" w:color="auto" w:fill="FFD966" w:themeFill="accent4" w:themeFillTint="99"/>
            <w:tcMar>
              <w:top w:w="100" w:type="dxa"/>
              <w:left w:w="100" w:type="dxa"/>
              <w:bottom w:w="100" w:type="dxa"/>
              <w:right w:w="100" w:type="dxa"/>
            </w:tcMar>
          </w:tcPr>
          <w:p w:rsidR="00651A78" w:rsidRPr="00FB42C9" w:rsidRDefault="00651A78" w:rsidP="005A61D0">
            <w:pPr>
              <w:rPr>
                <w:rFonts w:asciiTheme="minorHAnsi" w:hAnsiTheme="minorHAnsi" w:cstheme="minorHAnsi"/>
                <w:sz w:val="22"/>
              </w:rPr>
            </w:pPr>
            <w:r w:rsidRPr="00FB42C9">
              <w:rPr>
                <w:rFonts w:asciiTheme="minorHAnsi" w:hAnsiTheme="minorHAnsi" w:cstheme="minorHAnsi"/>
                <w:sz w:val="22"/>
              </w:rPr>
              <w:t>Break</w:t>
            </w:r>
          </w:p>
        </w:tc>
        <w:tc>
          <w:tcPr>
            <w:tcW w:w="3524" w:type="pct"/>
            <w:shd w:val="clear" w:color="auto" w:fill="FFD966" w:themeFill="accent4" w:themeFillTint="99"/>
            <w:tcMar>
              <w:top w:w="100" w:type="dxa"/>
              <w:left w:w="100" w:type="dxa"/>
              <w:bottom w:w="100" w:type="dxa"/>
              <w:right w:w="100" w:type="dxa"/>
            </w:tcMar>
          </w:tcPr>
          <w:p w:rsidR="00651A78" w:rsidRPr="00FB42C9" w:rsidRDefault="00651A78" w:rsidP="005A61D0">
            <w:pPr>
              <w:rPr>
                <w:rFonts w:asciiTheme="minorHAnsi" w:hAnsiTheme="minorHAnsi" w:cstheme="minorHAnsi"/>
                <w:sz w:val="22"/>
              </w:rPr>
            </w:pPr>
          </w:p>
        </w:tc>
      </w:tr>
      <w:tr w:rsidR="00AE7106" w:rsidRPr="00FB42C9" w:rsidTr="00DB6E8F">
        <w:tc>
          <w:tcPr>
            <w:tcW w:w="718" w:type="pct"/>
            <w:tcMar>
              <w:top w:w="100" w:type="dxa"/>
              <w:left w:w="100" w:type="dxa"/>
              <w:bottom w:w="100" w:type="dxa"/>
              <w:right w:w="100" w:type="dxa"/>
            </w:tcMar>
          </w:tcPr>
          <w:p w:rsidR="00037047" w:rsidRPr="00FB42C9" w:rsidRDefault="008B1389" w:rsidP="005A61D0">
            <w:pPr>
              <w:rPr>
                <w:rFonts w:asciiTheme="minorHAnsi" w:hAnsiTheme="minorHAnsi" w:cstheme="minorHAnsi"/>
                <w:sz w:val="22"/>
              </w:rPr>
            </w:pPr>
            <w:r w:rsidRPr="00FB42C9">
              <w:rPr>
                <w:rFonts w:asciiTheme="minorHAnsi" w:hAnsiTheme="minorHAnsi" w:cstheme="minorHAnsi"/>
                <w:sz w:val="22"/>
              </w:rPr>
              <w:t>11.15</w:t>
            </w:r>
          </w:p>
          <w:p w:rsidR="00F25FD0" w:rsidRPr="00FB42C9" w:rsidRDefault="00F25FD0" w:rsidP="005A61D0">
            <w:pPr>
              <w:rPr>
                <w:rFonts w:asciiTheme="minorHAnsi" w:hAnsiTheme="minorHAnsi" w:cstheme="minorHAnsi"/>
                <w:sz w:val="22"/>
              </w:rPr>
            </w:pPr>
            <w:r w:rsidRPr="00FB42C9">
              <w:rPr>
                <w:rFonts w:asciiTheme="minorHAnsi" w:hAnsiTheme="minorHAnsi" w:cstheme="minorHAnsi"/>
                <w:sz w:val="22"/>
              </w:rPr>
              <w:t>QA063</w:t>
            </w:r>
          </w:p>
        </w:tc>
        <w:tc>
          <w:tcPr>
            <w:tcW w:w="758" w:type="pct"/>
            <w:tcBorders>
              <w:right w:val="single" w:sz="8" w:space="0" w:color="auto"/>
            </w:tcBorders>
            <w:tcMar>
              <w:top w:w="100" w:type="dxa"/>
              <w:left w:w="100" w:type="dxa"/>
              <w:bottom w:w="100" w:type="dxa"/>
              <w:right w:w="100" w:type="dxa"/>
            </w:tcMar>
          </w:tcPr>
          <w:p w:rsidR="00037047" w:rsidRPr="00FB42C9" w:rsidRDefault="008B1389" w:rsidP="005A61D0">
            <w:pPr>
              <w:rPr>
                <w:rFonts w:asciiTheme="minorHAnsi" w:hAnsiTheme="minorHAnsi" w:cstheme="minorHAnsi"/>
                <w:sz w:val="22"/>
              </w:rPr>
            </w:pPr>
            <w:r w:rsidRPr="00FB42C9">
              <w:rPr>
                <w:rFonts w:asciiTheme="minorHAnsi" w:hAnsiTheme="minorHAnsi" w:cstheme="minorHAnsi"/>
                <w:sz w:val="22"/>
              </w:rPr>
              <w:t>Programme and Course Enhancement (PACE)</w:t>
            </w:r>
          </w:p>
          <w:p w:rsidR="00651A78" w:rsidRPr="00FB42C9" w:rsidRDefault="00651A78" w:rsidP="005A61D0">
            <w:pPr>
              <w:rPr>
                <w:rFonts w:asciiTheme="minorHAnsi" w:hAnsiTheme="minorHAnsi" w:cstheme="minorHAnsi"/>
                <w:sz w:val="22"/>
              </w:rPr>
            </w:pPr>
          </w:p>
          <w:p w:rsidR="00651A78" w:rsidRPr="00FB42C9" w:rsidRDefault="00651A78" w:rsidP="005A61D0">
            <w:pPr>
              <w:rPr>
                <w:rFonts w:asciiTheme="minorHAnsi" w:hAnsiTheme="minorHAnsi" w:cstheme="minorHAnsi"/>
                <w:sz w:val="22"/>
              </w:rPr>
            </w:pPr>
            <w:r w:rsidRPr="00FB42C9">
              <w:rPr>
                <w:rFonts w:asciiTheme="minorHAnsi" w:hAnsiTheme="minorHAnsi" w:cstheme="minorHAnsi"/>
                <w:sz w:val="22"/>
              </w:rPr>
              <w:t>Emily Salines</w:t>
            </w:r>
          </w:p>
        </w:tc>
        <w:tc>
          <w:tcPr>
            <w:tcW w:w="3524" w:type="pct"/>
            <w:tcBorders>
              <w:left w:val="single" w:sz="8" w:space="0" w:color="auto"/>
            </w:tcBorders>
            <w:tcMar>
              <w:top w:w="100" w:type="dxa"/>
              <w:left w:w="100" w:type="dxa"/>
              <w:bottom w:w="100" w:type="dxa"/>
              <w:right w:w="100" w:type="dxa"/>
            </w:tcMar>
          </w:tcPr>
          <w:p w:rsidR="00037047" w:rsidRPr="00FB42C9" w:rsidRDefault="008B1389" w:rsidP="00615CAE">
            <w:pPr>
              <w:jc w:val="both"/>
              <w:rPr>
                <w:rFonts w:asciiTheme="minorHAnsi" w:hAnsiTheme="minorHAnsi" w:cstheme="minorHAnsi"/>
                <w:sz w:val="22"/>
              </w:rPr>
            </w:pPr>
            <w:r w:rsidRPr="00FB42C9">
              <w:rPr>
                <w:rFonts w:asciiTheme="minorHAnsi" w:hAnsiTheme="minorHAnsi" w:cstheme="minorHAnsi"/>
                <w:sz w:val="22"/>
              </w:rPr>
              <w:t xml:space="preserve">Work on the design of programmes and courses that take into account the shifting needs of students is </w:t>
            </w:r>
            <w:r w:rsidR="00EA5FD9" w:rsidRPr="00FB42C9">
              <w:rPr>
                <w:rFonts w:asciiTheme="minorHAnsi" w:hAnsiTheme="minorHAnsi" w:cstheme="minorHAnsi"/>
                <w:sz w:val="22"/>
              </w:rPr>
              <w:t>a</w:t>
            </w:r>
            <w:r w:rsidRPr="00FB42C9">
              <w:rPr>
                <w:rFonts w:asciiTheme="minorHAnsi" w:hAnsiTheme="minorHAnsi" w:cstheme="minorHAnsi"/>
                <w:sz w:val="22"/>
              </w:rPr>
              <w:t xml:space="preserve"> ripe area for development. Recently the university have instigated the </w:t>
            </w:r>
            <w:r w:rsidR="00037047" w:rsidRPr="00FB42C9">
              <w:rPr>
                <w:rFonts w:asciiTheme="minorHAnsi" w:hAnsiTheme="minorHAnsi" w:cstheme="minorHAnsi"/>
                <w:sz w:val="22"/>
              </w:rPr>
              <w:t xml:space="preserve">PACE </w:t>
            </w:r>
            <w:r w:rsidRPr="00FB42C9">
              <w:rPr>
                <w:rFonts w:asciiTheme="minorHAnsi" w:hAnsiTheme="minorHAnsi" w:cstheme="minorHAnsi"/>
                <w:sz w:val="22"/>
              </w:rPr>
              <w:t xml:space="preserve">intervention </w:t>
            </w:r>
            <w:r w:rsidR="00037047" w:rsidRPr="00FB42C9">
              <w:rPr>
                <w:rFonts w:asciiTheme="minorHAnsi" w:hAnsiTheme="minorHAnsi" w:cstheme="minorHAnsi"/>
                <w:sz w:val="22"/>
              </w:rPr>
              <w:t>following the proposal for a new programme, or as part of a quinquennial review cycle.  It is intended to support Heads of Department, Programme Leaders, and Programme and Course Teams to design high quality programmes and courses. Taken together, PACE comprises up to three work</w:t>
            </w:r>
            <w:r w:rsidR="00D0538D" w:rsidRPr="00FB42C9">
              <w:rPr>
                <w:rFonts w:asciiTheme="minorHAnsi" w:hAnsiTheme="minorHAnsi" w:cstheme="minorHAnsi"/>
                <w:sz w:val="22"/>
              </w:rPr>
              <w:t>shops – one that is focused on p</w:t>
            </w:r>
            <w:r w:rsidR="00037047" w:rsidRPr="00FB42C9">
              <w:rPr>
                <w:rFonts w:asciiTheme="minorHAnsi" w:hAnsiTheme="minorHAnsi" w:cstheme="minorHAnsi"/>
                <w:sz w:val="22"/>
              </w:rPr>
              <w:t>rogramm</w:t>
            </w:r>
            <w:r w:rsidR="00D0538D" w:rsidRPr="00FB42C9">
              <w:rPr>
                <w:rFonts w:asciiTheme="minorHAnsi" w:hAnsiTheme="minorHAnsi" w:cstheme="minorHAnsi"/>
                <w:sz w:val="22"/>
              </w:rPr>
              <w:t>e development and two aimed at c</w:t>
            </w:r>
            <w:r w:rsidR="00037047" w:rsidRPr="00FB42C9">
              <w:rPr>
                <w:rFonts w:asciiTheme="minorHAnsi" w:hAnsiTheme="minorHAnsi" w:cstheme="minorHAnsi"/>
                <w:sz w:val="22"/>
              </w:rPr>
              <w:t>ourse development and Learning Design. The session will include an overall presentation of the PACE approach as well as a taster activity.</w:t>
            </w:r>
          </w:p>
        </w:tc>
      </w:tr>
      <w:tr w:rsidR="0061575E" w:rsidRPr="00FB42C9" w:rsidTr="00DB6E8F">
        <w:tc>
          <w:tcPr>
            <w:tcW w:w="718" w:type="pct"/>
            <w:shd w:val="clear" w:color="auto" w:fill="FFD966" w:themeFill="accent4" w:themeFillTint="99"/>
            <w:tcMar>
              <w:top w:w="100" w:type="dxa"/>
              <w:left w:w="100" w:type="dxa"/>
              <w:bottom w:w="100" w:type="dxa"/>
              <w:right w:w="100" w:type="dxa"/>
            </w:tcMar>
          </w:tcPr>
          <w:p w:rsidR="0061575E" w:rsidRPr="00FB42C9" w:rsidRDefault="0061575E" w:rsidP="005A61D0">
            <w:pPr>
              <w:rPr>
                <w:rFonts w:asciiTheme="minorHAnsi" w:hAnsiTheme="minorHAnsi" w:cstheme="minorHAnsi"/>
                <w:color w:val="000000" w:themeColor="text1"/>
                <w:sz w:val="22"/>
              </w:rPr>
            </w:pPr>
            <w:r w:rsidRPr="00FB42C9">
              <w:rPr>
                <w:rFonts w:asciiTheme="minorHAnsi" w:hAnsiTheme="minorHAnsi" w:cstheme="minorHAnsi"/>
                <w:color w:val="000000" w:themeColor="text1"/>
                <w:sz w:val="22"/>
              </w:rPr>
              <w:t>12.30</w:t>
            </w:r>
          </w:p>
        </w:tc>
        <w:tc>
          <w:tcPr>
            <w:tcW w:w="4282" w:type="pct"/>
            <w:gridSpan w:val="2"/>
            <w:shd w:val="clear" w:color="auto" w:fill="FFD966" w:themeFill="accent4" w:themeFillTint="99"/>
            <w:tcMar>
              <w:top w:w="100" w:type="dxa"/>
              <w:left w:w="100" w:type="dxa"/>
              <w:bottom w:w="100" w:type="dxa"/>
              <w:right w:w="100" w:type="dxa"/>
            </w:tcMar>
          </w:tcPr>
          <w:p w:rsidR="00436D0B" w:rsidRPr="00FB42C9" w:rsidRDefault="0061575E" w:rsidP="00615CAE">
            <w:pPr>
              <w:jc w:val="both"/>
              <w:rPr>
                <w:rFonts w:asciiTheme="minorHAnsi" w:hAnsiTheme="minorHAnsi" w:cstheme="minorHAnsi"/>
                <w:color w:val="000000" w:themeColor="text1"/>
                <w:sz w:val="22"/>
              </w:rPr>
            </w:pPr>
            <w:r w:rsidRPr="00FB42C9">
              <w:rPr>
                <w:rFonts w:asciiTheme="minorHAnsi" w:hAnsiTheme="minorHAnsi" w:cstheme="minorHAnsi"/>
                <w:color w:val="000000" w:themeColor="text1"/>
                <w:sz w:val="22"/>
              </w:rPr>
              <w:t>Lunch / Tour of the Painted Ceiling for Group 1</w:t>
            </w:r>
            <w:r w:rsidR="00436D0B" w:rsidRPr="00FB42C9">
              <w:rPr>
                <w:rFonts w:asciiTheme="minorHAnsi" w:hAnsiTheme="minorHAnsi" w:cstheme="minorHAnsi"/>
                <w:color w:val="000000" w:themeColor="text1"/>
                <w:sz w:val="22"/>
              </w:rPr>
              <w:t xml:space="preserve"> (</w:t>
            </w:r>
            <w:hyperlink r:id="rId19" w:history="1">
              <w:r w:rsidR="00436D0B" w:rsidRPr="00FB42C9">
                <w:rPr>
                  <w:rStyle w:val="Hyperlink"/>
                  <w:rFonts w:asciiTheme="minorHAnsi" w:hAnsiTheme="minorHAnsi" w:cstheme="minorHAnsi"/>
                  <w:sz w:val="22"/>
                </w:rPr>
                <w:t>https://www.ornc.org/painted-hall-project</w:t>
              </w:r>
            </w:hyperlink>
            <w:r w:rsidR="00436D0B" w:rsidRPr="00FB42C9">
              <w:rPr>
                <w:rFonts w:asciiTheme="minorHAnsi" w:hAnsiTheme="minorHAnsi" w:cstheme="minorHAnsi"/>
                <w:color w:val="000000" w:themeColor="text1"/>
                <w:sz w:val="22"/>
              </w:rPr>
              <w:t>)</w:t>
            </w:r>
          </w:p>
        </w:tc>
      </w:tr>
      <w:tr w:rsidR="00AE7106" w:rsidRPr="00FB42C9" w:rsidTr="005A61D0">
        <w:tc>
          <w:tcPr>
            <w:tcW w:w="718" w:type="pct"/>
            <w:tcMar>
              <w:top w:w="100" w:type="dxa"/>
              <w:left w:w="100" w:type="dxa"/>
              <w:bottom w:w="100" w:type="dxa"/>
              <w:right w:w="100" w:type="dxa"/>
            </w:tcMar>
          </w:tcPr>
          <w:p w:rsidR="00037047" w:rsidRPr="00FB42C9" w:rsidRDefault="00FE4986" w:rsidP="005A61D0">
            <w:pPr>
              <w:rPr>
                <w:rFonts w:asciiTheme="minorHAnsi" w:hAnsiTheme="minorHAnsi" w:cstheme="minorHAnsi"/>
                <w:sz w:val="22"/>
              </w:rPr>
            </w:pPr>
            <w:r w:rsidRPr="00FB42C9">
              <w:rPr>
                <w:rFonts w:asciiTheme="minorHAnsi" w:hAnsiTheme="minorHAnsi" w:cstheme="minorHAnsi"/>
                <w:sz w:val="22"/>
              </w:rPr>
              <w:t>14.00-16.00</w:t>
            </w:r>
          </w:p>
          <w:p w:rsidR="00F25FD0" w:rsidRPr="00FB42C9" w:rsidRDefault="00F25FD0" w:rsidP="005A61D0">
            <w:pPr>
              <w:rPr>
                <w:rFonts w:asciiTheme="minorHAnsi" w:hAnsiTheme="minorHAnsi" w:cstheme="minorHAnsi"/>
                <w:sz w:val="22"/>
              </w:rPr>
            </w:pPr>
          </w:p>
          <w:p w:rsidR="00037047" w:rsidRPr="00FB42C9" w:rsidRDefault="00037047" w:rsidP="005A61D0">
            <w:pPr>
              <w:rPr>
                <w:rFonts w:asciiTheme="minorHAnsi" w:hAnsiTheme="minorHAnsi" w:cstheme="minorHAnsi"/>
                <w:sz w:val="22"/>
              </w:rPr>
            </w:pPr>
            <w:r w:rsidRPr="00FB42C9">
              <w:rPr>
                <w:rFonts w:asciiTheme="minorHAnsi" w:hAnsiTheme="minorHAnsi" w:cstheme="minorHAnsi"/>
                <w:sz w:val="22"/>
              </w:rPr>
              <w:t>Room QA239</w:t>
            </w:r>
          </w:p>
          <w:p w:rsidR="00037047" w:rsidRPr="00FB42C9" w:rsidRDefault="00037047" w:rsidP="005A61D0">
            <w:pPr>
              <w:rPr>
                <w:rFonts w:asciiTheme="minorHAnsi" w:hAnsiTheme="minorHAnsi" w:cstheme="minorHAnsi"/>
                <w:sz w:val="22"/>
              </w:rPr>
            </w:pPr>
          </w:p>
          <w:p w:rsidR="00037047" w:rsidRPr="00FB42C9" w:rsidRDefault="00037047" w:rsidP="005A61D0">
            <w:pPr>
              <w:rPr>
                <w:rFonts w:asciiTheme="minorHAnsi" w:hAnsiTheme="minorHAnsi" w:cstheme="minorHAnsi"/>
                <w:sz w:val="22"/>
              </w:rPr>
            </w:pPr>
          </w:p>
        </w:tc>
        <w:tc>
          <w:tcPr>
            <w:tcW w:w="758" w:type="pct"/>
            <w:tcBorders>
              <w:right w:val="single" w:sz="8" w:space="0" w:color="auto"/>
            </w:tcBorders>
            <w:tcMar>
              <w:top w:w="100" w:type="dxa"/>
              <w:left w:w="100" w:type="dxa"/>
              <w:bottom w:w="100" w:type="dxa"/>
              <w:right w:w="100" w:type="dxa"/>
            </w:tcMar>
          </w:tcPr>
          <w:p w:rsidR="00037047" w:rsidRPr="00FB42C9" w:rsidRDefault="00037047" w:rsidP="005A61D0">
            <w:pPr>
              <w:rPr>
                <w:rFonts w:asciiTheme="minorHAnsi" w:hAnsiTheme="minorHAnsi" w:cstheme="minorHAnsi"/>
                <w:sz w:val="22"/>
              </w:rPr>
            </w:pPr>
            <w:r w:rsidRPr="00FB42C9">
              <w:rPr>
                <w:rFonts w:asciiTheme="minorHAnsi" w:hAnsiTheme="minorHAnsi" w:cstheme="minorHAnsi"/>
                <w:sz w:val="22"/>
              </w:rPr>
              <w:t>Teaching excellence: staff development and recognition</w:t>
            </w:r>
          </w:p>
          <w:p w:rsidR="003B1FBE" w:rsidRPr="00FB42C9" w:rsidRDefault="003B1FBE" w:rsidP="005A61D0">
            <w:pPr>
              <w:rPr>
                <w:rFonts w:asciiTheme="minorHAnsi" w:hAnsiTheme="minorHAnsi" w:cstheme="minorHAnsi"/>
                <w:sz w:val="22"/>
              </w:rPr>
            </w:pPr>
          </w:p>
          <w:p w:rsidR="003B1FBE" w:rsidRPr="00FB42C9" w:rsidRDefault="003B1FBE" w:rsidP="005A61D0">
            <w:pPr>
              <w:rPr>
                <w:rFonts w:asciiTheme="minorHAnsi" w:hAnsiTheme="minorHAnsi" w:cstheme="minorHAnsi"/>
                <w:sz w:val="22"/>
              </w:rPr>
            </w:pPr>
            <w:r w:rsidRPr="00FB42C9">
              <w:rPr>
                <w:rFonts w:asciiTheme="minorHAnsi" w:hAnsiTheme="minorHAnsi" w:cstheme="minorHAnsi"/>
                <w:sz w:val="22"/>
              </w:rPr>
              <w:t>Sally Alsford</w:t>
            </w:r>
            <w:r w:rsidR="00EC3B15" w:rsidRPr="00FB42C9">
              <w:rPr>
                <w:rFonts w:asciiTheme="minorHAnsi" w:hAnsiTheme="minorHAnsi" w:cstheme="minorHAnsi"/>
                <w:sz w:val="22"/>
              </w:rPr>
              <w:t>, Danielle Tran</w:t>
            </w:r>
          </w:p>
        </w:tc>
        <w:tc>
          <w:tcPr>
            <w:tcW w:w="3524" w:type="pct"/>
            <w:tcBorders>
              <w:left w:val="single" w:sz="8" w:space="0" w:color="auto"/>
            </w:tcBorders>
            <w:tcMar>
              <w:top w:w="100" w:type="dxa"/>
              <w:left w:w="100" w:type="dxa"/>
              <w:bottom w:w="100" w:type="dxa"/>
              <w:right w:w="100" w:type="dxa"/>
            </w:tcMar>
          </w:tcPr>
          <w:p w:rsidR="00037047" w:rsidRPr="00FB42C9" w:rsidRDefault="00037047" w:rsidP="00615CAE">
            <w:pPr>
              <w:jc w:val="both"/>
              <w:rPr>
                <w:rFonts w:asciiTheme="minorHAnsi" w:hAnsiTheme="minorHAnsi" w:cstheme="minorHAnsi"/>
                <w:sz w:val="22"/>
              </w:rPr>
            </w:pPr>
            <w:r w:rsidRPr="00FB42C9">
              <w:rPr>
                <w:rFonts w:asciiTheme="minorHAnsi" w:hAnsiTheme="minorHAnsi" w:cstheme="minorHAnsi"/>
                <w:sz w:val="22"/>
              </w:rPr>
              <w:t>Teaching qualifications have been compulsory for all staff teaching at the University of Greenwich since 1999. Since then, a number of Higher Education Academy accredited schemes have been developed linked to new career pathways and international partnerships. This session will outline the different schemes available, how they link with wider dissemination of innovative practice across the university and wider HE/FE sector, and how they impact on learning.</w:t>
            </w:r>
          </w:p>
        </w:tc>
      </w:tr>
      <w:tr w:rsidR="00FE4986" w:rsidRPr="00FB42C9" w:rsidTr="005A61D0">
        <w:tc>
          <w:tcPr>
            <w:tcW w:w="718" w:type="pct"/>
            <w:tcBorders>
              <w:bottom w:val="single" w:sz="8" w:space="0" w:color="auto"/>
            </w:tcBorders>
            <w:tcMar>
              <w:top w:w="100" w:type="dxa"/>
              <w:left w:w="100" w:type="dxa"/>
              <w:bottom w:w="100" w:type="dxa"/>
              <w:right w:w="100" w:type="dxa"/>
            </w:tcMar>
          </w:tcPr>
          <w:p w:rsidR="00FE4986" w:rsidRPr="00FB42C9" w:rsidRDefault="00FE4986" w:rsidP="005A61D0">
            <w:pPr>
              <w:rPr>
                <w:rFonts w:asciiTheme="minorHAnsi" w:hAnsiTheme="minorHAnsi" w:cstheme="minorHAnsi"/>
                <w:sz w:val="22"/>
              </w:rPr>
            </w:pPr>
            <w:r w:rsidRPr="00FB42C9">
              <w:rPr>
                <w:rFonts w:asciiTheme="minorHAnsi" w:hAnsiTheme="minorHAnsi" w:cstheme="minorHAnsi"/>
                <w:sz w:val="22"/>
              </w:rPr>
              <w:t>16.00</w:t>
            </w:r>
          </w:p>
        </w:tc>
        <w:tc>
          <w:tcPr>
            <w:tcW w:w="758" w:type="pct"/>
            <w:tcBorders>
              <w:bottom w:val="single" w:sz="8" w:space="0" w:color="auto"/>
            </w:tcBorders>
            <w:tcMar>
              <w:top w:w="100" w:type="dxa"/>
              <w:left w:w="100" w:type="dxa"/>
              <w:bottom w:w="100" w:type="dxa"/>
              <w:right w:w="100" w:type="dxa"/>
            </w:tcMar>
          </w:tcPr>
          <w:p w:rsidR="00FE4986" w:rsidRPr="00FB42C9" w:rsidRDefault="00FE4986" w:rsidP="005A61D0">
            <w:pPr>
              <w:rPr>
                <w:rFonts w:asciiTheme="minorHAnsi" w:hAnsiTheme="minorHAnsi" w:cstheme="minorHAnsi"/>
                <w:sz w:val="22"/>
              </w:rPr>
            </w:pPr>
          </w:p>
        </w:tc>
        <w:tc>
          <w:tcPr>
            <w:tcW w:w="3524" w:type="pct"/>
            <w:tcBorders>
              <w:bottom w:val="single" w:sz="8" w:space="0" w:color="auto"/>
            </w:tcBorders>
            <w:tcMar>
              <w:top w:w="100" w:type="dxa"/>
              <w:left w:w="100" w:type="dxa"/>
              <w:bottom w:w="100" w:type="dxa"/>
              <w:right w:w="100" w:type="dxa"/>
            </w:tcMar>
          </w:tcPr>
          <w:p w:rsidR="00FE4986" w:rsidRPr="00FB42C9" w:rsidRDefault="00FE4986" w:rsidP="005A61D0">
            <w:pPr>
              <w:rPr>
                <w:rFonts w:asciiTheme="minorHAnsi" w:hAnsiTheme="minorHAnsi" w:cstheme="minorHAnsi"/>
                <w:sz w:val="22"/>
              </w:rPr>
            </w:pPr>
            <w:r w:rsidRPr="00FB42C9">
              <w:rPr>
                <w:rFonts w:asciiTheme="minorHAnsi" w:hAnsiTheme="minorHAnsi" w:cstheme="minorHAnsi"/>
                <w:sz w:val="22"/>
              </w:rPr>
              <w:t>Free evening</w:t>
            </w:r>
          </w:p>
        </w:tc>
      </w:tr>
    </w:tbl>
    <w:p w:rsidR="00651A78" w:rsidRPr="00FB42C9" w:rsidRDefault="00651A78">
      <w:pPr>
        <w:rPr>
          <w:rFonts w:asciiTheme="minorHAnsi" w:hAnsiTheme="minorHAnsi" w:cstheme="minorHAnsi"/>
        </w:rPr>
      </w:pPr>
    </w:p>
    <w:p w:rsidR="00FF0253" w:rsidRPr="00FB42C9" w:rsidRDefault="00651A78" w:rsidP="005A61D0">
      <w:pPr>
        <w:rPr>
          <w:rFonts w:asciiTheme="minorHAnsi" w:hAnsiTheme="minorHAnsi" w:cstheme="minorHAnsi"/>
        </w:rPr>
      </w:pPr>
      <w:r w:rsidRPr="00FB42C9">
        <w:rPr>
          <w:rFonts w:asciiTheme="minorHAnsi" w:hAnsiTheme="minorHAnsi" w:cstheme="minorHAnsi"/>
        </w:rPr>
        <w:br w:type="page"/>
      </w:r>
      <w:r w:rsidR="00FF0253" w:rsidRPr="00FB42C9">
        <w:rPr>
          <w:rFonts w:asciiTheme="minorHAnsi" w:hAnsiTheme="minorHAnsi" w:cstheme="minorHAnsi"/>
        </w:rPr>
        <w:lastRenderedPageBreak/>
        <w:t>University of Greenwich 2-day Programme. 8th March</w:t>
      </w:r>
    </w:p>
    <w:p w:rsidR="00651A78" w:rsidRPr="00FB42C9" w:rsidRDefault="00651A78">
      <w:pPr>
        <w:rPr>
          <w:rFonts w:asciiTheme="minorHAnsi" w:hAnsiTheme="minorHAnsi" w:cstheme="minorHAnsi"/>
        </w:rPr>
      </w:pPr>
    </w:p>
    <w:tbl>
      <w:tblPr>
        <w:tblW w:w="5669" w:type="pct"/>
        <w:tblInd w:w="-577" w:type="dxa"/>
        <w:tblLook w:val="0600" w:firstRow="0" w:lastRow="0" w:firstColumn="0" w:lastColumn="0" w:noHBand="1" w:noVBand="1"/>
      </w:tblPr>
      <w:tblGrid>
        <w:gridCol w:w="1138"/>
        <w:gridCol w:w="1499"/>
        <w:gridCol w:w="7590"/>
      </w:tblGrid>
      <w:tr w:rsidR="00AE7106" w:rsidRPr="00FB42C9" w:rsidTr="005A61D0">
        <w:tc>
          <w:tcPr>
            <w:tcW w:w="556" w:type="pct"/>
            <w:shd w:val="clear" w:color="auto" w:fill="2F5496" w:themeFill="accent1" w:themeFillShade="BF"/>
            <w:tcMar>
              <w:top w:w="100" w:type="dxa"/>
              <w:left w:w="100" w:type="dxa"/>
              <w:bottom w:w="100" w:type="dxa"/>
              <w:right w:w="100" w:type="dxa"/>
            </w:tcMar>
          </w:tcPr>
          <w:p w:rsidR="00FF0253" w:rsidRPr="00FB42C9" w:rsidRDefault="00FF0253" w:rsidP="00FF0253">
            <w:pPr>
              <w:jc w:val="center"/>
              <w:rPr>
                <w:rFonts w:asciiTheme="minorHAnsi" w:hAnsiTheme="minorHAnsi" w:cstheme="minorHAnsi"/>
                <w:color w:val="FFFFFF" w:themeColor="background1"/>
                <w:sz w:val="22"/>
                <w:szCs w:val="22"/>
              </w:rPr>
            </w:pPr>
            <w:r w:rsidRPr="00FB42C9">
              <w:rPr>
                <w:rFonts w:asciiTheme="minorHAnsi" w:hAnsiTheme="minorHAnsi" w:cstheme="minorHAnsi"/>
                <w:color w:val="FFFFFF" w:themeColor="background1"/>
                <w:sz w:val="22"/>
                <w:szCs w:val="22"/>
              </w:rPr>
              <w:t>Date &amp; room</w:t>
            </w:r>
          </w:p>
        </w:tc>
        <w:tc>
          <w:tcPr>
            <w:tcW w:w="733" w:type="pct"/>
            <w:shd w:val="clear" w:color="auto" w:fill="2F5496" w:themeFill="accent1" w:themeFillShade="BF"/>
            <w:tcMar>
              <w:top w:w="100" w:type="dxa"/>
              <w:left w:w="100" w:type="dxa"/>
              <w:bottom w:w="100" w:type="dxa"/>
              <w:right w:w="100" w:type="dxa"/>
            </w:tcMar>
          </w:tcPr>
          <w:p w:rsidR="00FF0253" w:rsidRPr="00FB42C9" w:rsidRDefault="00FF0253" w:rsidP="00FF0253">
            <w:pPr>
              <w:jc w:val="center"/>
              <w:rPr>
                <w:rFonts w:asciiTheme="minorHAnsi" w:hAnsiTheme="minorHAnsi" w:cstheme="minorHAnsi"/>
                <w:bCs/>
                <w:color w:val="FFFFFF" w:themeColor="background1"/>
                <w:sz w:val="22"/>
                <w:szCs w:val="22"/>
              </w:rPr>
            </w:pPr>
            <w:r w:rsidRPr="00FB42C9">
              <w:rPr>
                <w:rFonts w:asciiTheme="minorHAnsi" w:hAnsiTheme="minorHAnsi" w:cstheme="minorHAnsi"/>
                <w:bCs/>
                <w:color w:val="FFFFFF" w:themeColor="background1"/>
                <w:sz w:val="22"/>
                <w:szCs w:val="22"/>
              </w:rPr>
              <w:t>Topic</w:t>
            </w:r>
          </w:p>
        </w:tc>
        <w:tc>
          <w:tcPr>
            <w:tcW w:w="3711" w:type="pct"/>
            <w:shd w:val="clear" w:color="auto" w:fill="2F5496" w:themeFill="accent1" w:themeFillShade="BF"/>
            <w:tcMar>
              <w:top w:w="100" w:type="dxa"/>
              <w:left w:w="100" w:type="dxa"/>
              <w:bottom w:w="100" w:type="dxa"/>
              <w:right w:w="100" w:type="dxa"/>
            </w:tcMar>
          </w:tcPr>
          <w:p w:rsidR="00FF0253" w:rsidRPr="00FB42C9" w:rsidRDefault="00FF0253" w:rsidP="00FF0253">
            <w:pPr>
              <w:widowControl w:val="0"/>
              <w:jc w:val="center"/>
              <w:rPr>
                <w:rFonts w:asciiTheme="minorHAnsi" w:hAnsiTheme="minorHAnsi" w:cstheme="minorHAnsi"/>
                <w:bCs/>
                <w:color w:val="FFFFFF" w:themeColor="background1"/>
                <w:sz w:val="22"/>
                <w:szCs w:val="22"/>
              </w:rPr>
            </w:pPr>
            <w:r w:rsidRPr="00FB42C9">
              <w:rPr>
                <w:rFonts w:asciiTheme="minorHAnsi" w:hAnsiTheme="minorHAnsi" w:cstheme="minorHAnsi"/>
                <w:bCs/>
                <w:color w:val="FFFFFF" w:themeColor="background1"/>
                <w:sz w:val="22"/>
                <w:szCs w:val="22"/>
              </w:rPr>
              <w:t>Outline</w:t>
            </w:r>
          </w:p>
        </w:tc>
      </w:tr>
      <w:tr w:rsidR="00AE7106" w:rsidRPr="00FB42C9" w:rsidTr="00DB6E8F">
        <w:tc>
          <w:tcPr>
            <w:tcW w:w="556" w:type="pct"/>
            <w:tcMar>
              <w:top w:w="100" w:type="dxa"/>
              <w:left w:w="100" w:type="dxa"/>
              <w:bottom w:w="100" w:type="dxa"/>
              <w:right w:w="100" w:type="dxa"/>
            </w:tcMar>
          </w:tcPr>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QA075</w:t>
            </w:r>
          </w:p>
          <w:p w:rsidR="00FF0253" w:rsidRPr="00FB42C9" w:rsidRDefault="00FF0253" w:rsidP="008E1D1F">
            <w:pPr>
              <w:rPr>
                <w:rFonts w:asciiTheme="minorHAnsi" w:hAnsiTheme="minorHAnsi" w:cstheme="minorHAnsi"/>
                <w:color w:val="000000" w:themeColor="text1"/>
                <w:sz w:val="22"/>
                <w:szCs w:val="22"/>
              </w:rPr>
            </w:pPr>
          </w:p>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09.00-11.</w:t>
            </w:r>
            <w:r w:rsidR="008E1D1F" w:rsidRPr="00FB42C9">
              <w:rPr>
                <w:rFonts w:asciiTheme="minorHAnsi" w:hAnsiTheme="minorHAnsi" w:cstheme="minorHAnsi"/>
                <w:color w:val="000000" w:themeColor="text1"/>
                <w:sz w:val="22"/>
                <w:szCs w:val="22"/>
              </w:rPr>
              <w:t>15</w:t>
            </w:r>
          </w:p>
        </w:tc>
        <w:tc>
          <w:tcPr>
            <w:tcW w:w="733" w:type="pct"/>
            <w:tcBorders>
              <w:right w:val="single" w:sz="8" w:space="0" w:color="auto"/>
            </w:tcBorders>
            <w:tcMar>
              <w:top w:w="100" w:type="dxa"/>
              <w:left w:w="100" w:type="dxa"/>
              <w:bottom w:w="100" w:type="dxa"/>
              <w:right w:w="100" w:type="dxa"/>
            </w:tcMar>
          </w:tcPr>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Technology enhanced learning (1)</w:t>
            </w:r>
          </w:p>
          <w:p w:rsidR="0035297D" w:rsidRPr="00FB42C9" w:rsidRDefault="0035297D" w:rsidP="008E1D1F">
            <w:pPr>
              <w:rPr>
                <w:rFonts w:asciiTheme="minorHAnsi" w:hAnsiTheme="minorHAnsi" w:cstheme="minorHAnsi"/>
                <w:color w:val="000000" w:themeColor="text1"/>
                <w:sz w:val="22"/>
                <w:szCs w:val="22"/>
              </w:rPr>
            </w:pPr>
          </w:p>
          <w:p w:rsidR="0035297D" w:rsidRPr="00FB42C9" w:rsidRDefault="0035297D"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Martin Compton, Michael Downes, Viktor Krastev</w:t>
            </w:r>
          </w:p>
        </w:tc>
        <w:tc>
          <w:tcPr>
            <w:tcW w:w="3711" w:type="pct"/>
            <w:tcBorders>
              <w:left w:val="single" w:sz="8" w:space="0" w:color="auto"/>
            </w:tcBorders>
            <w:tcMar>
              <w:top w:w="100" w:type="dxa"/>
              <w:left w:w="100" w:type="dxa"/>
              <w:bottom w:w="100" w:type="dxa"/>
              <w:right w:w="100" w:type="dxa"/>
            </w:tcMar>
          </w:tcPr>
          <w:p w:rsidR="00FF0253" w:rsidRPr="00FB42C9" w:rsidRDefault="00FF0253" w:rsidP="00615CAE">
            <w:pPr>
              <w:jc w:val="both"/>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 xml:space="preserve">Technology enhanced learning (TEL) is a useful umbrella term that can excite or terrify staff depending on their levels of confidence and awareness. If first exposure to TEL is a complex institutional system or piece of hardware or software, then this can have the capacity to reinforce some of the fears many people have. </w:t>
            </w:r>
            <w:r w:rsidR="008E1D1F" w:rsidRPr="00FB42C9">
              <w:rPr>
                <w:rFonts w:asciiTheme="minorHAnsi" w:hAnsiTheme="minorHAnsi" w:cstheme="minorHAnsi"/>
                <w:color w:val="000000" w:themeColor="text1"/>
                <w:sz w:val="22"/>
                <w:szCs w:val="22"/>
              </w:rPr>
              <w:t xml:space="preserve">Universities </w:t>
            </w:r>
            <w:r w:rsidRPr="00FB42C9">
              <w:rPr>
                <w:rFonts w:asciiTheme="minorHAnsi" w:hAnsiTheme="minorHAnsi" w:cstheme="minorHAnsi"/>
                <w:color w:val="000000" w:themeColor="text1"/>
                <w:sz w:val="22"/>
                <w:szCs w:val="22"/>
              </w:rPr>
              <w:t xml:space="preserve">have </w:t>
            </w:r>
            <w:r w:rsidR="008E1D1F" w:rsidRPr="00FB42C9">
              <w:rPr>
                <w:rFonts w:asciiTheme="minorHAnsi" w:hAnsiTheme="minorHAnsi" w:cstheme="minorHAnsi"/>
                <w:color w:val="000000" w:themeColor="text1"/>
                <w:sz w:val="22"/>
                <w:szCs w:val="22"/>
              </w:rPr>
              <w:t>core</w:t>
            </w:r>
            <w:r w:rsidRPr="00FB42C9">
              <w:rPr>
                <w:rFonts w:asciiTheme="minorHAnsi" w:hAnsiTheme="minorHAnsi" w:cstheme="minorHAnsi"/>
                <w:color w:val="000000" w:themeColor="text1"/>
                <w:sz w:val="22"/>
                <w:szCs w:val="22"/>
              </w:rPr>
              <w:t xml:space="preserve"> systems but we also value the use of cloud-based tools to supplement and complement institutional tools. </w:t>
            </w:r>
            <w:r w:rsidR="008E1D1F" w:rsidRPr="00FB42C9">
              <w:rPr>
                <w:rFonts w:asciiTheme="minorHAnsi" w:hAnsiTheme="minorHAnsi" w:cstheme="minorHAnsi"/>
                <w:color w:val="000000" w:themeColor="text1"/>
                <w:sz w:val="22"/>
                <w:szCs w:val="22"/>
              </w:rPr>
              <w:t>L</w:t>
            </w:r>
            <w:r w:rsidRPr="00FB42C9">
              <w:rPr>
                <w:rFonts w:asciiTheme="minorHAnsi" w:hAnsiTheme="minorHAnsi" w:cstheme="minorHAnsi"/>
                <w:color w:val="000000" w:themeColor="text1"/>
                <w:sz w:val="22"/>
                <w:szCs w:val="22"/>
              </w:rPr>
              <w:t>ecturers can be engaged in the use of a range such tools which we have filtered according to three core criteria: Are they easy to use? Are they free (to try at least)? Are they fit for purpose? (pedagogically and in terms of engagement) This session will discuss some of the issues common to all educational institutions when diffusing innovation and encouraging the use of technology. It will feature a tour of some of the cloud-based applications that can be used to communicate, question, curate, present and collaborate.</w:t>
            </w:r>
            <w:r w:rsidR="0035297D" w:rsidRPr="00FB42C9">
              <w:rPr>
                <w:rFonts w:asciiTheme="minorHAnsi" w:hAnsiTheme="minorHAnsi" w:cstheme="minorHAnsi"/>
                <w:color w:val="000000" w:themeColor="text1"/>
                <w:sz w:val="22"/>
                <w:szCs w:val="22"/>
              </w:rPr>
              <w:t xml:space="preserve"> </w:t>
            </w:r>
            <w:r w:rsidRPr="00FB42C9">
              <w:rPr>
                <w:rFonts w:asciiTheme="minorHAnsi" w:hAnsiTheme="minorHAnsi" w:cstheme="minorHAnsi"/>
                <w:color w:val="000000" w:themeColor="text1"/>
                <w:sz w:val="22"/>
                <w:szCs w:val="22"/>
              </w:rPr>
              <w:t xml:space="preserve">The session will conclude with a presentation </w:t>
            </w:r>
            <w:r w:rsidR="0035297D" w:rsidRPr="00FB42C9">
              <w:rPr>
                <w:rFonts w:asciiTheme="minorHAnsi" w:hAnsiTheme="minorHAnsi" w:cstheme="minorHAnsi"/>
                <w:color w:val="000000" w:themeColor="text1"/>
                <w:sz w:val="22"/>
                <w:szCs w:val="22"/>
              </w:rPr>
              <w:t>about</w:t>
            </w:r>
            <w:r w:rsidRPr="00FB42C9">
              <w:rPr>
                <w:rFonts w:asciiTheme="minorHAnsi" w:hAnsiTheme="minorHAnsi" w:cstheme="minorHAnsi"/>
                <w:color w:val="000000" w:themeColor="text1"/>
                <w:sz w:val="22"/>
                <w:szCs w:val="22"/>
              </w:rPr>
              <w:t xml:space="preserve"> </w:t>
            </w:r>
            <w:r w:rsidRPr="00FB42C9">
              <w:rPr>
                <w:rFonts w:asciiTheme="minorHAnsi" w:hAnsiTheme="minorHAnsi" w:cstheme="minorHAnsi"/>
                <w:i/>
                <w:color w:val="000000" w:themeColor="text1"/>
                <w:sz w:val="22"/>
                <w:szCs w:val="22"/>
              </w:rPr>
              <w:t>Greenwich Explore</w:t>
            </w:r>
            <w:r w:rsidRPr="00FB42C9">
              <w:rPr>
                <w:rFonts w:asciiTheme="minorHAnsi" w:hAnsiTheme="minorHAnsi" w:cstheme="minorHAnsi"/>
                <w:color w:val="000000" w:themeColor="text1"/>
                <w:sz w:val="22"/>
                <w:szCs w:val="22"/>
              </w:rPr>
              <w:t xml:space="preserve">, the university’s MOOC platform, exploring the rationale for the initiative, the likely benefits for students and for the institution, and the implications for developing multimedia element and the shift to digital delivery. </w:t>
            </w:r>
          </w:p>
        </w:tc>
      </w:tr>
      <w:tr w:rsidR="00436D0B" w:rsidRPr="00FB42C9" w:rsidTr="00DB6E8F">
        <w:trPr>
          <w:trHeight w:val="209"/>
        </w:trPr>
        <w:tc>
          <w:tcPr>
            <w:tcW w:w="556" w:type="pct"/>
            <w:shd w:val="clear" w:color="auto" w:fill="FFD966" w:themeFill="accent4" w:themeFillTint="99"/>
            <w:tcMar>
              <w:top w:w="100" w:type="dxa"/>
              <w:left w:w="100" w:type="dxa"/>
              <w:bottom w:w="100" w:type="dxa"/>
              <w:right w:w="100" w:type="dxa"/>
            </w:tcMar>
          </w:tcPr>
          <w:p w:rsidR="00436D0B" w:rsidRPr="00FB42C9" w:rsidRDefault="00436D0B" w:rsidP="00FF0253">
            <w:pPr>
              <w:jc w:val="both"/>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11.30</w:t>
            </w:r>
          </w:p>
        </w:tc>
        <w:tc>
          <w:tcPr>
            <w:tcW w:w="4444" w:type="pct"/>
            <w:gridSpan w:val="2"/>
            <w:shd w:val="clear" w:color="auto" w:fill="FFD966" w:themeFill="accent4" w:themeFillTint="99"/>
            <w:tcMar>
              <w:top w:w="100" w:type="dxa"/>
              <w:left w:w="100" w:type="dxa"/>
              <w:bottom w:w="100" w:type="dxa"/>
              <w:right w:w="100" w:type="dxa"/>
            </w:tcMar>
          </w:tcPr>
          <w:p w:rsidR="00436D0B" w:rsidRPr="00FB42C9" w:rsidRDefault="00436D0B" w:rsidP="00615CAE">
            <w:pPr>
              <w:jc w:val="both"/>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 xml:space="preserve">Break and Tour of the Painted Ceiling for Group 2 </w:t>
            </w:r>
            <w:r w:rsidRPr="00FB42C9">
              <w:rPr>
                <w:rFonts w:asciiTheme="minorHAnsi" w:hAnsiTheme="minorHAnsi" w:cstheme="minorHAnsi"/>
                <w:color w:val="000000" w:themeColor="text1"/>
                <w:sz w:val="22"/>
              </w:rPr>
              <w:t>(</w:t>
            </w:r>
            <w:hyperlink r:id="rId20" w:history="1">
              <w:r w:rsidRPr="00FB42C9">
                <w:rPr>
                  <w:rStyle w:val="Hyperlink"/>
                  <w:rFonts w:asciiTheme="minorHAnsi" w:hAnsiTheme="minorHAnsi" w:cstheme="minorHAnsi"/>
                  <w:sz w:val="22"/>
                </w:rPr>
                <w:t>https://www.ornc.org/painted-hall-project</w:t>
              </w:r>
            </w:hyperlink>
            <w:r w:rsidRPr="00FB42C9">
              <w:rPr>
                <w:rFonts w:asciiTheme="minorHAnsi" w:hAnsiTheme="minorHAnsi" w:cstheme="minorHAnsi"/>
                <w:color w:val="000000" w:themeColor="text1"/>
                <w:sz w:val="22"/>
              </w:rPr>
              <w:t>)</w:t>
            </w:r>
          </w:p>
        </w:tc>
      </w:tr>
      <w:tr w:rsidR="00AE7106" w:rsidRPr="00FB42C9" w:rsidTr="00DB6E8F">
        <w:tc>
          <w:tcPr>
            <w:tcW w:w="556" w:type="pct"/>
            <w:tcMar>
              <w:top w:w="100" w:type="dxa"/>
              <w:left w:w="100" w:type="dxa"/>
              <w:bottom w:w="100" w:type="dxa"/>
              <w:right w:w="100" w:type="dxa"/>
            </w:tcMar>
          </w:tcPr>
          <w:p w:rsidR="00FF0253" w:rsidRPr="00FB42C9" w:rsidRDefault="00113B94"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12.00</w:t>
            </w:r>
            <w:r w:rsidR="00FF0253" w:rsidRPr="00FB42C9">
              <w:rPr>
                <w:rFonts w:asciiTheme="minorHAnsi" w:hAnsiTheme="minorHAnsi" w:cstheme="minorHAnsi"/>
                <w:color w:val="000000" w:themeColor="text1"/>
                <w:sz w:val="22"/>
                <w:szCs w:val="22"/>
              </w:rPr>
              <w:t xml:space="preserve"> -13.00</w:t>
            </w:r>
          </w:p>
          <w:p w:rsidR="00FF0253" w:rsidRPr="00FB42C9" w:rsidRDefault="00FF0253" w:rsidP="008E1D1F">
            <w:pPr>
              <w:rPr>
                <w:rFonts w:asciiTheme="minorHAnsi" w:hAnsiTheme="minorHAnsi" w:cstheme="minorHAnsi"/>
                <w:color w:val="000000" w:themeColor="text1"/>
                <w:sz w:val="22"/>
                <w:szCs w:val="22"/>
              </w:rPr>
            </w:pPr>
          </w:p>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QA0</w:t>
            </w:r>
            <w:r w:rsidR="00113B94" w:rsidRPr="00FB42C9">
              <w:rPr>
                <w:rFonts w:asciiTheme="minorHAnsi" w:hAnsiTheme="minorHAnsi" w:cstheme="minorHAnsi"/>
                <w:color w:val="000000" w:themeColor="text1"/>
                <w:sz w:val="22"/>
                <w:szCs w:val="22"/>
              </w:rPr>
              <w:t>63</w:t>
            </w:r>
          </w:p>
          <w:p w:rsidR="00FF0253" w:rsidRPr="00FB42C9" w:rsidRDefault="00FF0253" w:rsidP="00FF0253">
            <w:pPr>
              <w:jc w:val="both"/>
              <w:rPr>
                <w:rFonts w:asciiTheme="minorHAnsi" w:hAnsiTheme="minorHAnsi" w:cstheme="minorHAnsi"/>
                <w:color w:val="000000" w:themeColor="text1"/>
                <w:sz w:val="22"/>
                <w:szCs w:val="22"/>
              </w:rPr>
            </w:pPr>
          </w:p>
          <w:p w:rsidR="00FF0253" w:rsidRPr="00FB42C9" w:rsidRDefault="00FF0253" w:rsidP="00FF0253">
            <w:pPr>
              <w:jc w:val="both"/>
              <w:rPr>
                <w:rFonts w:asciiTheme="minorHAnsi" w:hAnsiTheme="minorHAnsi" w:cstheme="minorHAnsi"/>
                <w:color w:val="000000" w:themeColor="text1"/>
                <w:sz w:val="22"/>
                <w:szCs w:val="22"/>
              </w:rPr>
            </w:pPr>
          </w:p>
        </w:tc>
        <w:tc>
          <w:tcPr>
            <w:tcW w:w="733" w:type="pct"/>
            <w:tcBorders>
              <w:right w:val="single" w:sz="8" w:space="0" w:color="auto"/>
            </w:tcBorders>
            <w:tcMar>
              <w:top w:w="100" w:type="dxa"/>
              <w:left w:w="100" w:type="dxa"/>
              <w:bottom w:w="100" w:type="dxa"/>
              <w:right w:w="100" w:type="dxa"/>
            </w:tcMar>
          </w:tcPr>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Technology enhanced learning (2)</w:t>
            </w:r>
          </w:p>
          <w:p w:rsidR="0035297D" w:rsidRPr="00FB42C9" w:rsidRDefault="0035297D" w:rsidP="008E1D1F">
            <w:pPr>
              <w:rPr>
                <w:rFonts w:asciiTheme="minorHAnsi" w:hAnsiTheme="minorHAnsi" w:cstheme="minorHAnsi"/>
                <w:color w:val="000000" w:themeColor="text1"/>
                <w:sz w:val="22"/>
                <w:szCs w:val="22"/>
              </w:rPr>
            </w:pPr>
          </w:p>
          <w:p w:rsidR="0035297D" w:rsidRPr="00FB42C9" w:rsidRDefault="0035297D"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Timos Almpanis</w:t>
            </w:r>
            <w:r w:rsidR="008E1D1F" w:rsidRPr="00FB42C9">
              <w:rPr>
                <w:rFonts w:asciiTheme="minorHAnsi" w:hAnsiTheme="minorHAnsi" w:cstheme="minorHAnsi"/>
                <w:color w:val="000000" w:themeColor="text1"/>
                <w:sz w:val="22"/>
                <w:szCs w:val="22"/>
              </w:rPr>
              <w:t xml:space="preserve"> &amp; Sally Alsford</w:t>
            </w:r>
          </w:p>
        </w:tc>
        <w:tc>
          <w:tcPr>
            <w:tcW w:w="3711" w:type="pct"/>
            <w:tcBorders>
              <w:left w:val="single" w:sz="8" w:space="0" w:color="auto"/>
            </w:tcBorders>
            <w:tcMar>
              <w:top w:w="100" w:type="dxa"/>
              <w:left w:w="100" w:type="dxa"/>
              <w:bottom w:w="100" w:type="dxa"/>
              <w:right w:w="100" w:type="dxa"/>
            </w:tcMar>
          </w:tcPr>
          <w:p w:rsidR="00FF0253" w:rsidRPr="00FB42C9" w:rsidRDefault="00FF0253" w:rsidP="00615CAE">
            <w:pPr>
              <w:jc w:val="both"/>
              <w:rPr>
                <w:rFonts w:asciiTheme="minorHAnsi" w:hAnsiTheme="minorHAnsi" w:cstheme="minorHAnsi"/>
                <w:color w:val="000000"/>
                <w:sz w:val="22"/>
                <w:szCs w:val="22"/>
              </w:rPr>
            </w:pPr>
            <w:r w:rsidRPr="00FB42C9">
              <w:rPr>
                <w:rFonts w:asciiTheme="minorHAnsi" w:hAnsiTheme="minorHAnsi" w:cstheme="minorHAnsi"/>
                <w:color w:val="000000" w:themeColor="text1"/>
                <w:sz w:val="22"/>
                <w:szCs w:val="22"/>
              </w:rPr>
              <w:t xml:space="preserve">Adobe Connect for Beginners (optional). </w:t>
            </w:r>
            <w:r w:rsidR="0035297D" w:rsidRPr="00FB42C9">
              <w:rPr>
                <w:rFonts w:asciiTheme="minorHAnsi" w:hAnsiTheme="minorHAnsi" w:cstheme="minorHAnsi"/>
                <w:color w:val="000000"/>
                <w:sz w:val="22"/>
                <w:szCs w:val="22"/>
              </w:rPr>
              <w:t>The online workshop</w:t>
            </w:r>
            <w:r w:rsidR="0035297D" w:rsidRPr="00FB42C9">
              <w:rPr>
                <w:rStyle w:val="apple-converted-space"/>
                <w:rFonts w:asciiTheme="minorHAnsi" w:hAnsiTheme="minorHAnsi" w:cstheme="minorHAnsi"/>
                <w:color w:val="000000"/>
                <w:sz w:val="22"/>
                <w:szCs w:val="22"/>
              </w:rPr>
              <w:t> </w:t>
            </w:r>
            <w:r w:rsidR="0035297D" w:rsidRPr="00FB42C9">
              <w:rPr>
                <w:rFonts w:asciiTheme="minorHAnsi" w:hAnsiTheme="minorHAnsi" w:cstheme="minorHAnsi"/>
                <w:color w:val="000000"/>
                <w:sz w:val="22"/>
                <w:szCs w:val="22"/>
              </w:rPr>
              <w:t>is a practical and hands-on session in which participants will experience aspects of Adobe Connect web conferencing system, first as a student/ participant and then from the perspective of a 'host'. It will include an introduction to the opportunities Adobe Connect offers in terms of teaching and learning for both academic staff and for students.</w:t>
            </w:r>
            <w:r w:rsidR="008E1D1F" w:rsidRPr="00FB42C9">
              <w:rPr>
                <w:rFonts w:asciiTheme="minorHAnsi" w:hAnsiTheme="minorHAnsi" w:cstheme="minorHAnsi"/>
                <w:color w:val="000000"/>
                <w:sz w:val="22"/>
                <w:szCs w:val="22"/>
              </w:rPr>
              <w:t xml:space="preserve"> </w:t>
            </w:r>
            <w:r w:rsidR="0035297D" w:rsidRPr="00FB42C9">
              <w:rPr>
                <w:rFonts w:asciiTheme="minorHAnsi" w:hAnsiTheme="minorHAnsi" w:cstheme="minorHAnsi"/>
                <w:color w:val="000000"/>
                <w:sz w:val="22"/>
                <w:szCs w:val="22"/>
              </w:rPr>
              <w:t>Whilst we acknowledge wider debates about efficacy and appropriateness of online media for teaching and learning, this session will focus on the range of functions available, implementation and potential technical problems and solutions, with regard to the specifics of Adobe Connect.</w:t>
            </w:r>
          </w:p>
        </w:tc>
      </w:tr>
      <w:tr w:rsidR="005A61D0" w:rsidRPr="00FB42C9" w:rsidTr="00DB6E8F">
        <w:trPr>
          <w:trHeight w:val="55"/>
        </w:trPr>
        <w:tc>
          <w:tcPr>
            <w:tcW w:w="556" w:type="pct"/>
            <w:shd w:val="clear" w:color="auto" w:fill="FFD966" w:themeFill="accent4" w:themeFillTint="99"/>
            <w:tcMar>
              <w:top w:w="100" w:type="dxa"/>
              <w:left w:w="100" w:type="dxa"/>
              <w:bottom w:w="100" w:type="dxa"/>
              <w:right w:w="100" w:type="dxa"/>
            </w:tcMar>
          </w:tcPr>
          <w:p w:rsidR="008E1D1F" w:rsidRPr="00FB42C9" w:rsidRDefault="008E1D1F" w:rsidP="00FF0253">
            <w:pPr>
              <w:jc w:val="both"/>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13.00</w:t>
            </w:r>
          </w:p>
        </w:tc>
        <w:tc>
          <w:tcPr>
            <w:tcW w:w="733" w:type="pct"/>
            <w:shd w:val="clear" w:color="auto" w:fill="FFD966" w:themeFill="accent4" w:themeFillTint="99"/>
            <w:tcMar>
              <w:top w:w="100" w:type="dxa"/>
              <w:left w:w="100" w:type="dxa"/>
              <w:bottom w:w="100" w:type="dxa"/>
              <w:right w:w="100" w:type="dxa"/>
            </w:tcMar>
          </w:tcPr>
          <w:p w:rsidR="008E1D1F" w:rsidRPr="00FB42C9" w:rsidRDefault="008E1D1F" w:rsidP="00FF0253">
            <w:pPr>
              <w:jc w:val="both"/>
              <w:rPr>
                <w:rFonts w:asciiTheme="minorHAnsi" w:hAnsiTheme="minorHAnsi" w:cstheme="minorHAnsi"/>
                <w:color w:val="000000" w:themeColor="text1"/>
                <w:sz w:val="22"/>
                <w:szCs w:val="22"/>
              </w:rPr>
            </w:pPr>
          </w:p>
        </w:tc>
        <w:tc>
          <w:tcPr>
            <w:tcW w:w="3711" w:type="pct"/>
            <w:shd w:val="clear" w:color="auto" w:fill="FFD966" w:themeFill="accent4" w:themeFillTint="99"/>
            <w:tcMar>
              <w:top w:w="100" w:type="dxa"/>
              <w:left w:w="100" w:type="dxa"/>
              <w:bottom w:w="100" w:type="dxa"/>
              <w:right w:w="100" w:type="dxa"/>
            </w:tcMar>
          </w:tcPr>
          <w:p w:rsidR="008E1D1F" w:rsidRPr="00FB42C9" w:rsidRDefault="008E1D1F" w:rsidP="0035297D">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Lunch</w:t>
            </w:r>
          </w:p>
        </w:tc>
      </w:tr>
      <w:tr w:rsidR="00AE7106" w:rsidRPr="00FB42C9" w:rsidTr="005A61D0">
        <w:tc>
          <w:tcPr>
            <w:tcW w:w="556" w:type="pct"/>
            <w:tcMar>
              <w:top w:w="100" w:type="dxa"/>
              <w:left w:w="100" w:type="dxa"/>
              <w:bottom w:w="100" w:type="dxa"/>
              <w:right w:w="100" w:type="dxa"/>
            </w:tcMar>
          </w:tcPr>
          <w:p w:rsidR="008E1D1F" w:rsidRPr="00FB42C9" w:rsidRDefault="008E1D1F"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14.00</w:t>
            </w:r>
          </w:p>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QA063</w:t>
            </w:r>
          </w:p>
        </w:tc>
        <w:tc>
          <w:tcPr>
            <w:tcW w:w="733" w:type="pct"/>
            <w:tcBorders>
              <w:right w:val="single" w:sz="8" w:space="0" w:color="auto"/>
            </w:tcBorders>
            <w:tcMar>
              <w:top w:w="100" w:type="dxa"/>
              <w:left w:w="100" w:type="dxa"/>
              <w:bottom w:w="100" w:type="dxa"/>
              <w:right w:w="100" w:type="dxa"/>
            </w:tcMar>
          </w:tcPr>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Assessment &amp; Feedback</w:t>
            </w:r>
          </w:p>
        </w:tc>
        <w:tc>
          <w:tcPr>
            <w:tcW w:w="3711" w:type="pct"/>
            <w:tcBorders>
              <w:left w:val="single" w:sz="8" w:space="0" w:color="auto"/>
            </w:tcBorders>
            <w:tcMar>
              <w:top w:w="100" w:type="dxa"/>
              <w:left w:w="100" w:type="dxa"/>
              <w:bottom w:w="100" w:type="dxa"/>
              <w:right w:w="100" w:type="dxa"/>
            </w:tcMar>
          </w:tcPr>
          <w:p w:rsidR="00FF0253" w:rsidRPr="00FB42C9" w:rsidRDefault="00FF0253" w:rsidP="00615CAE">
            <w:pPr>
              <w:jc w:val="both"/>
              <w:rPr>
                <w:rFonts w:asciiTheme="minorHAnsi" w:hAnsiTheme="minorHAnsi" w:cstheme="minorHAnsi"/>
                <w:color w:val="000000" w:themeColor="text1"/>
                <w:sz w:val="22"/>
                <w:szCs w:val="22"/>
              </w:rPr>
            </w:pPr>
            <w:r w:rsidRPr="00FB42C9">
              <w:rPr>
                <w:rFonts w:asciiTheme="minorHAnsi" w:eastAsia="Times New Roman" w:hAnsiTheme="minorHAnsi" w:cstheme="minorHAnsi"/>
                <w:color w:val="000000" w:themeColor="text1"/>
                <w:sz w:val="22"/>
                <w:szCs w:val="22"/>
              </w:rPr>
              <w:t xml:space="preserve">Assessment is a powerful educational tool and key driver for promoting effective learning. However, it is often poorly understood, designed or practised. Increasing the amount of testing does not usually enhance learning. Teachers need to be exposed to assessments that have been shown to work well in improving learning outcomes and enhancing the wider student experience. </w:t>
            </w:r>
            <w:r w:rsidRPr="00FB42C9">
              <w:rPr>
                <w:rFonts w:asciiTheme="minorHAnsi" w:hAnsiTheme="minorHAnsi" w:cstheme="minorHAnsi"/>
                <w:color w:val="000000" w:themeColor="text1"/>
                <w:sz w:val="22"/>
                <w:szCs w:val="22"/>
              </w:rPr>
              <w:t xml:space="preserve">This workshop will </w:t>
            </w:r>
            <w:r w:rsidR="008E1D1F" w:rsidRPr="00FB42C9">
              <w:rPr>
                <w:rFonts w:asciiTheme="minorHAnsi" w:hAnsiTheme="minorHAnsi" w:cstheme="minorHAnsi"/>
                <w:color w:val="000000" w:themeColor="text1"/>
                <w:sz w:val="22"/>
                <w:szCs w:val="22"/>
              </w:rPr>
              <w:t xml:space="preserve">introduce findings from the TESTA initiative and </w:t>
            </w:r>
            <w:r w:rsidRPr="00FB42C9">
              <w:rPr>
                <w:rFonts w:asciiTheme="minorHAnsi" w:hAnsiTheme="minorHAnsi" w:cstheme="minorHAnsi"/>
                <w:color w:val="000000" w:themeColor="text1"/>
                <w:sz w:val="22"/>
                <w:szCs w:val="22"/>
              </w:rPr>
              <w:t xml:space="preserve">explore some differences between </w:t>
            </w:r>
            <w:r w:rsidRPr="00FB42C9">
              <w:rPr>
                <w:rFonts w:asciiTheme="minorHAnsi" w:hAnsiTheme="minorHAnsi" w:cstheme="minorHAnsi"/>
                <w:i/>
                <w:color w:val="000000" w:themeColor="text1"/>
                <w:sz w:val="22"/>
                <w:szCs w:val="22"/>
              </w:rPr>
              <w:t>assessment of learning</w:t>
            </w:r>
            <w:r w:rsidRPr="00FB42C9">
              <w:rPr>
                <w:rFonts w:asciiTheme="minorHAnsi" w:hAnsiTheme="minorHAnsi" w:cstheme="minorHAnsi"/>
                <w:color w:val="000000" w:themeColor="text1"/>
                <w:sz w:val="22"/>
                <w:szCs w:val="22"/>
              </w:rPr>
              <w:t xml:space="preserve"> and </w:t>
            </w:r>
            <w:r w:rsidRPr="00FB42C9">
              <w:rPr>
                <w:rFonts w:asciiTheme="minorHAnsi" w:hAnsiTheme="minorHAnsi" w:cstheme="minorHAnsi"/>
                <w:i/>
                <w:color w:val="000000" w:themeColor="text1"/>
                <w:sz w:val="22"/>
                <w:szCs w:val="22"/>
              </w:rPr>
              <w:t>assessment for learning</w:t>
            </w:r>
            <w:r w:rsidR="008E1D1F" w:rsidRPr="00FB42C9">
              <w:rPr>
                <w:rFonts w:asciiTheme="minorHAnsi" w:hAnsiTheme="minorHAnsi" w:cstheme="minorHAnsi"/>
                <w:i/>
                <w:color w:val="000000" w:themeColor="text1"/>
                <w:sz w:val="22"/>
                <w:szCs w:val="22"/>
              </w:rPr>
              <w:t xml:space="preserve">. Participants will </w:t>
            </w:r>
            <w:r w:rsidR="008E1D1F" w:rsidRPr="00FB42C9">
              <w:rPr>
                <w:rFonts w:asciiTheme="minorHAnsi" w:hAnsiTheme="minorHAnsi" w:cstheme="minorHAnsi"/>
                <w:color w:val="000000" w:themeColor="text1"/>
                <w:sz w:val="22"/>
                <w:szCs w:val="22"/>
              </w:rPr>
              <w:t>consider</w:t>
            </w:r>
            <w:r w:rsidRPr="00FB42C9">
              <w:rPr>
                <w:rFonts w:asciiTheme="minorHAnsi" w:hAnsiTheme="minorHAnsi" w:cstheme="minorHAnsi"/>
                <w:color w:val="000000" w:themeColor="text1"/>
                <w:sz w:val="22"/>
                <w:szCs w:val="22"/>
              </w:rPr>
              <w:t xml:space="preserve"> practical ways to engage students and consider elements of design and representation of assessment at programme level</w:t>
            </w:r>
            <w:r w:rsidR="008E1D1F" w:rsidRPr="00FB42C9">
              <w:rPr>
                <w:rFonts w:asciiTheme="minorHAnsi" w:hAnsiTheme="minorHAnsi" w:cstheme="minorHAnsi"/>
                <w:color w:val="000000" w:themeColor="text1"/>
                <w:sz w:val="22"/>
                <w:szCs w:val="22"/>
              </w:rPr>
              <w:t xml:space="preserve"> and discuss how</w:t>
            </w:r>
            <w:r w:rsidRPr="00FB42C9">
              <w:rPr>
                <w:rFonts w:asciiTheme="minorHAnsi" w:hAnsiTheme="minorHAnsi" w:cstheme="minorHAnsi"/>
                <w:color w:val="000000" w:themeColor="text1"/>
                <w:sz w:val="22"/>
                <w:szCs w:val="22"/>
              </w:rPr>
              <w:t xml:space="preserve"> to make feedback effective.</w:t>
            </w:r>
          </w:p>
        </w:tc>
      </w:tr>
      <w:tr w:rsidR="00AE7106" w:rsidRPr="00FB42C9" w:rsidTr="005A61D0">
        <w:tc>
          <w:tcPr>
            <w:tcW w:w="556" w:type="pct"/>
            <w:tcBorders>
              <w:bottom w:val="single" w:sz="8" w:space="0" w:color="auto"/>
            </w:tcBorders>
            <w:tcMar>
              <w:top w:w="100" w:type="dxa"/>
              <w:left w:w="100" w:type="dxa"/>
              <w:bottom w:w="100" w:type="dxa"/>
              <w:right w:w="100" w:type="dxa"/>
            </w:tcMar>
          </w:tcPr>
          <w:p w:rsidR="00FF0253" w:rsidRPr="00FB42C9" w:rsidRDefault="00FF0253" w:rsidP="008E1D1F">
            <w:pPr>
              <w:rPr>
                <w:rFonts w:asciiTheme="minorHAnsi" w:hAnsiTheme="minorHAnsi" w:cstheme="minorHAnsi"/>
                <w:color w:val="000000" w:themeColor="text1"/>
                <w:sz w:val="22"/>
                <w:szCs w:val="22"/>
              </w:rPr>
            </w:pPr>
            <w:r w:rsidRPr="00FB42C9">
              <w:rPr>
                <w:rFonts w:asciiTheme="minorHAnsi" w:hAnsiTheme="minorHAnsi" w:cstheme="minorHAnsi"/>
                <w:color w:val="000000" w:themeColor="text1"/>
                <w:sz w:val="22"/>
                <w:szCs w:val="22"/>
              </w:rPr>
              <w:t>17.30 QA065</w:t>
            </w:r>
          </w:p>
        </w:tc>
        <w:tc>
          <w:tcPr>
            <w:tcW w:w="733" w:type="pct"/>
            <w:tcBorders>
              <w:bottom w:val="single" w:sz="8" w:space="0" w:color="auto"/>
              <w:right w:val="single" w:sz="8" w:space="0" w:color="auto"/>
            </w:tcBorders>
            <w:tcMar>
              <w:top w:w="100" w:type="dxa"/>
              <w:left w:w="100" w:type="dxa"/>
              <w:bottom w:w="100" w:type="dxa"/>
              <w:right w:w="100" w:type="dxa"/>
            </w:tcMar>
          </w:tcPr>
          <w:p w:rsidR="00FF0253" w:rsidRPr="00FB42C9" w:rsidRDefault="00DB6E8F" w:rsidP="008E1D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Public l</w:t>
            </w:r>
            <w:r w:rsidR="00FF0253" w:rsidRPr="00FB42C9">
              <w:rPr>
                <w:rFonts w:asciiTheme="minorHAnsi" w:hAnsiTheme="minorHAnsi" w:cstheme="minorHAnsi"/>
                <w:color w:val="000000" w:themeColor="text1"/>
                <w:sz w:val="22"/>
                <w:szCs w:val="22"/>
              </w:rPr>
              <w:t>ecture</w:t>
            </w:r>
            <w:r w:rsidR="00AE7106" w:rsidRPr="00FB42C9">
              <w:rPr>
                <w:rFonts w:asciiTheme="minorHAnsi" w:hAnsiTheme="minorHAnsi" w:cstheme="minorHAnsi"/>
                <w:color w:val="000000" w:themeColor="text1"/>
                <w:sz w:val="22"/>
                <w:szCs w:val="22"/>
              </w:rPr>
              <w:t xml:space="preserve"> on Contemporary Issues in </w:t>
            </w:r>
            <w:r w:rsidR="008E1D1F" w:rsidRPr="00FB42C9">
              <w:rPr>
                <w:rFonts w:asciiTheme="minorHAnsi" w:hAnsiTheme="minorHAnsi" w:cstheme="minorHAnsi"/>
                <w:color w:val="000000" w:themeColor="text1"/>
                <w:sz w:val="22"/>
                <w:szCs w:val="22"/>
              </w:rPr>
              <w:t>HE</w:t>
            </w:r>
            <w:r w:rsidRPr="00FB42C9">
              <w:rPr>
                <w:rFonts w:asciiTheme="minorHAnsi" w:hAnsiTheme="minorHAnsi" w:cstheme="minorHAnsi"/>
                <w:sz w:val="22"/>
                <w:szCs w:val="22"/>
              </w:rPr>
              <w:t xml:space="preserve"> </w:t>
            </w:r>
          </w:p>
        </w:tc>
        <w:tc>
          <w:tcPr>
            <w:tcW w:w="3711" w:type="pct"/>
            <w:tcBorders>
              <w:left w:val="single" w:sz="8" w:space="0" w:color="auto"/>
              <w:bottom w:val="single" w:sz="8" w:space="0" w:color="auto"/>
            </w:tcBorders>
            <w:tcMar>
              <w:top w:w="100" w:type="dxa"/>
              <w:left w:w="100" w:type="dxa"/>
              <w:bottom w:w="100" w:type="dxa"/>
              <w:right w:w="100" w:type="dxa"/>
            </w:tcMar>
          </w:tcPr>
          <w:p w:rsidR="00DB6E8F" w:rsidRDefault="00DB6E8F" w:rsidP="00615CAE">
            <w:pPr>
              <w:jc w:val="both"/>
              <w:rPr>
                <w:rFonts w:asciiTheme="minorHAnsi" w:eastAsia="Times New Roman" w:hAnsiTheme="minorHAnsi" w:cstheme="minorHAnsi"/>
                <w:color w:val="000000" w:themeColor="text1"/>
                <w:sz w:val="22"/>
                <w:szCs w:val="22"/>
              </w:rPr>
            </w:pPr>
            <w:r>
              <w:rPr>
                <w:rFonts w:asciiTheme="minorHAnsi" w:hAnsiTheme="minorHAnsi" w:cstheme="minorHAnsi"/>
                <w:sz w:val="22"/>
                <w:szCs w:val="22"/>
              </w:rPr>
              <w:t>(</w:t>
            </w:r>
            <w:r w:rsidRPr="00FB42C9">
              <w:rPr>
                <w:rFonts w:asciiTheme="minorHAnsi" w:hAnsiTheme="minorHAnsi" w:cstheme="minorHAnsi"/>
                <w:sz w:val="22"/>
                <w:szCs w:val="22"/>
              </w:rPr>
              <w:t>This will be videoed for you to watch in your own time</w:t>
            </w:r>
            <w:r w:rsidRPr="00FB42C9">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from Israel)</w:t>
            </w:r>
          </w:p>
          <w:p w:rsidR="00FF0253" w:rsidRPr="00FB42C9" w:rsidRDefault="00FF0253" w:rsidP="00615CAE">
            <w:pPr>
              <w:jc w:val="both"/>
              <w:rPr>
                <w:rFonts w:asciiTheme="minorHAnsi" w:eastAsia="Times New Roman" w:hAnsiTheme="minorHAnsi" w:cstheme="minorHAnsi"/>
                <w:color w:val="000000" w:themeColor="text1"/>
                <w:sz w:val="22"/>
                <w:szCs w:val="22"/>
              </w:rPr>
            </w:pPr>
            <w:r w:rsidRPr="00FB42C9">
              <w:rPr>
                <w:rFonts w:asciiTheme="minorHAnsi" w:eastAsia="Times New Roman" w:hAnsiTheme="minorHAnsi" w:cstheme="minorHAnsi"/>
                <w:color w:val="000000" w:themeColor="text1"/>
                <w:sz w:val="22"/>
                <w:szCs w:val="22"/>
              </w:rPr>
              <w:t xml:space="preserve">Mark Leach - </w:t>
            </w:r>
            <w:r w:rsidR="00AE7106" w:rsidRPr="00FB42C9">
              <w:rPr>
                <w:rFonts w:asciiTheme="minorHAnsi" w:hAnsiTheme="minorHAnsi" w:cstheme="minorHAnsi"/>
                <w:color w:val="000000" w:themeColor="text1"/>
                <w:sz w:val="22"/>
                <w:szCs w:val="22"/>
                <w:shd w:val="clear" w:color="auto" w:fill="FFFFFF"/>
              </w:rPr>
              <w:t>founder, Editor and CEO of </w:t>
            </w:r>
            <w:r w:rsidR="00AE7106" w:rsidRPr="00FB42C9">
              <w:rPr>
                <w:rStyle w:val="ad"/>
                <w:rFonts w:asciiTheme="minorHAnsi" w:hAnsiTheme="minorHAnsi" w:cstheme="minorHAnsi"/>
                <w:bCs/>
                <w:i w:val="0"/>
                <w:iCs w:val="0"/>
                <w:color w:val="000000" w:themeColor="text1"/>
                <w:sz w:val="22"/>
                <w:szCs w:val="22"/>
                <w:shd w:val="clear" w:color="auto" w:fill="FFFFFF"/>
              </w:rPr>
              <w:t xml:space="preserve">Wonkhe. </w:t>
            </w:r>
            <w:r w:rsidR="00AE7106" w:rsidRPr="00FB42C9">
              <w:rPr>
                <w:rFonts w:asciiTheme="minorHAnsi" w:hAnsiTheme="minorHAnsi" w:cstheme="minorHAnsi"/>
                <w:color w:val="3E3E3E"/>
                <w:sz w:val="22"/>
                <w:szCs w:val="22"/>
                <w:shd w:val="clear" w:color="auto" w:fill="FFFFFF"/>
              </w:rPr>
              <w:t>Future directions of UK Higher Education Policy</w:t>
            </w:r>
            <w:r w:rsidR="008E1D1F" w:rsidRPr="00FB42C9">
              <w:rPr>
                <w:rFonts w:asciiTheme="minorHAnsi" w:hAnsiTheme="minorHAnsi" w:cstheme="minorHAnsi"/>
                <w:color w:val="3E3E3E"/>
                <w:sz w:val="22"/>
                <w:szCs w:val="22"/>
                <w:shd w:val="clear" w:color="auto" w:fill="FFFFFF"/>
              </w:rPr>
              <w:t xml:space="preserve"> :</w:t>
            </w:r>
            <w:r w:rsidR="0035297D" w:rsidRPr="00FB42C9">
              <w:rPr>
                <w:rFonts w:asciiTheme="minorHAnsi" w:hAnsiTheme="minorHAnsi" w:cstheme="minorHAnsi"/>
                <w:sz w:val="22"/>
                <w:szCs w:val="22"/>
              </w:rPr>
              <w:t>https://www.gre.ac.uk/about-us/faculty/eddev/study/open-lecture-series</w:t>
            </w:r>
            <w:r w:rsidR="008E1D1F" w:rsidRPr="00FB42C9">
              <w:rPr>
                <w:rFonts w:asciiTheme="minorHAnsi" w:hAnsiTheme="minorHAnsi" w:cstheme="minorHAnsi"/>
                <w:sz w:val="22"/>
                <w:szCs w:val="22"/>
              </w:rPr>
              <w:t>.</w:t>
            </w:r>
            <w:r w:rsidR="00436D0B" w:rsidRPr="00FB42C9">
              <w:rPr>
                <w:rFonts w:asciiTheme="minorHAnsi" w:hAnsiTheme="minorHAnsi" w:cstheme="minorHAnsi"/>
                <w:sz w:val="22"/>
                <w:szCs w:val="22"/>
              </w:rPr>
              <w:t xml:space="preserve"> </w:t>
            </w:r>
          </w:p>
        </w:tc>
      </w:tr>
    </w:tbl>
    <w:p w:rsidR="00467FB1" w:rsidRPr="00FB42C9" w:rsidRDefault="00467FB1" w:rsidP="0036249A">
      <w:pPr>
        <w:rPr>
          <w:rFonts w:asciiTheme="minorHAnsi" w:hAnsiTheme="minorHAnsi" w:cstheme="minorHAnsi"/>
          <w:sz w:val="32"/>
        </w:rPr>
      </w:pPr>
    </w:p>
    <w:p w:rsidR="006736F1" w:rsidRPr="00FB42C9" w:rsidRDefault="006736F1" w:rsidP="00F17723">
      <w:pPr>
        <w:pStyle w:val="1"/>
      </w:pPr>
      <w:bookmarkStart w:id="5" w:name="_Toc506398806"/>
      <w:r w:rsidRPr="00FB42C9">
        <w:lastRenderedPageBreak/>
        <w:t>Travel information</w:t>
      </w:r>
      <w:bookmarkEnd w:id="5"/>
    </w:p>
    <w:p w:rsidR="006736F1" w:rsidRPr="00FB42C9" w:rsidRDefault="006736F1" w:rsidP="00DB6E8F">
      <w:pPr>
        <w:spacing w:line="480" w:lineRule="auto"/>
        <w:rPr>
          <w:rFonts w:asciiTheme="minorHAnsi" w:hAnsiTheme="minorHAnsi" w:cstheme="minorHAnsi"/>
          <w:sz w:val="28"/>
        </w:rPr>
      </w:pPr>
    </w:p>
    <w:p w:rsidR="006736F1" w:rsidRPr="00DB6E8F" w:rsidRDefault="006736F1" w:rsidP="00DB6E8F">
      <w:pPr>
        <w:spacing w:line="480" w:lineRule="auto"/>
        <w:rPr>
          <w:rFonts w:asciiTheme="minorHAnsi" w:hAnsiTheme="minorHAnsi" w:cstheme="minorHAnsi"/>
        </w:rPr>
      </w:pPr>
      <w:r w:rsidRPr="00DB6E8F">
        <w:rPr>
          <w:rFonts w:asciiTheme="minorHAnsi" w:hAnsiTheme="minorHAnsi" w:cstheme="minorHAnsi"/>
        </w:rPr>
        <w:t xml:space="preserve">Brunel university: </w:t>
      </w:r>
      <w:hyperlink r:id="rId21" w:history="1">
        <w:r w:rsidRPr="00DB6E8F">
          <w:rPr>
            <w:rStyle w:val="Hyperlink"/>
            <w:rFonts w:asciiTheme="minorHAnsi" w:hAnsiTheme="minorHAnsi" w:cstheme="minorHAnsi"/>
          </w:rPr>
          <w:t>http://www.brunel.ac.uk/about/finding-us</w:t>
        </w:r>
      </w:hyperlink>
    </w:p>
    <w:p w:rsidR="006736F1" w:rsidRPr="00DB6E8F" w:rsidRDefault="006736F1" w:rsidP="00DB6E8F">
      <w:pPr>
        <w:spacing w:line="480" w:lineRule="auto"/>
        <w:rPr>
          <w:rFonts w:asciiTheme="minorHAnsi" w:hAnsiTheme="minorHAnsi" w:cstheme="minorHAnsi"/>
        </w:rPr>
      </w:pPr>
      <w:r w:rsidRPr="00DB6E8F">
        <w:rPr>
          <w:rFonts w:asciiTheme="minorHAnsi" w:hAnsiTheme="minorHAnsi" w:cstheme="minorHAnsi"/>
        </w:rPr>
        <w:t xml:space="preserve">Northampton uni: </w:t>
      </w:r>
      <w:hyperlink r:id="rId22" w:history="1">
        <w:r w:rsidRPr="00DB6E8F">
          <w:rPr>
            <w:rStyle w:val="Hyperlink"/>
            <w:rFonts w:asciiTheme="minorHAnsi" w:hAnsiTheme="minorHAnsi" w:cstheme="minorHAnsi"/>
          </w:rPr>
          <w:t>https://www.northampton.ac.uk/about-us/contact-us/campuses/</w:t>
        </w:r>
      </w:hyperlink>
    </w:p>
    <w:p w:rsidR="006736F1" w:rsidRPr="00DB6E8F" w:rsidRDefault="006736F1" w:rsidP="00DB6E8F">
      <w:pPr>
        <w:spacing w:line="480" w:lineRule="auto"/>
        <w:rPr>
          <w:rFonts w:asciiTheme="minorHAnsi" w:hAnsiTheme="minorHAnsi" w:cstheme="minorHAnsi"/>
        </w:rPr>
      </w:pPr>
      <w:r w:rsidRPr="00DB6E8F">
        <w:rPr>
          <w:rFonts w:asciiTheme="minorHAnsi" w:hAnsiTheme="minorHAnsi" w:cstheme="minorHAnsi"/>
        </w:rPr>
        <w:t xml:space="preserve">Greenwich University: </w:t>
      </w:r>
      <w:hyperlink r:id="rId23" w:history="1">
        <w:r w:rsidRPr="00DB6E8F">
          <w:rPr>
            <w:rStyle w:val="Hyperlink"/>
            <w:rFonts w:asciiTheme="minorHAnsi" w:hAnsiTheme="minorHAnsi" w:cstheme="minorHAnsi"/>
          </w:rPr>
          <w:t>https://www.gre.ac.uk/about-us/campus</w:t>
        </w:r>
      </w:hyperlink>
    </w:p>
    <w:p w:rsidR="006736F1" w:rsidRPr="00DB6E8F" w:rsidRDefault="006736F1" w:rsidP="00DB6E8F">
      <w:pPr>
        <w:spacing w:line="480" w:lineRule="auto"/>
        <w:rPr>
          <w:rFonts w:asciiTheme="minorHAnsi" w:hAnsiTheme="minorHAnsi" w:cstheme="minorHAnsi"/>
        </w:rPr>
      </w:pPr>
      <w:r w:rsidRPr="00DB6E8F">
        <w:rPr>
          <w:rFonts w:asciiTheme="minorHAnsi" w:hAnsiTheme="minorHAnsi" w:cstheme="minorHAnsi"/>
        </w:rPr>
        <w:t xml:space="preserve">Greenwich tourism: </w:t>
      </w:r>
      <w:hyperlink r:id="rId24" w:history="1">
        <w:r w:rsidRPr="00DB6E8F">
          <w:rPr>
            <w:rStyle w:val="Hyperlink"/>
            <w:rFonts w:asciiTheme="minorHAnsi" w:hAnsiTheme="minorHAnsi" w:cstheme="minorHAnsi"/>
          </w:rPr>
          <w:t>http://www.visitgreenwich.org.uk/things-to-do/</w:t>
        </w:r>
      </w:hyperlink>
    </w:p>
    <w:p w:rsidR="006736F1" w:rsidRPr="00DB6E8F" w:rsidRDefault="006736F1" w:rsidP="00DB6E8F">
      <w:pPr>
        <w:spacing w:line="480" w:lineRule="auto"/>
        <w:rPr>
          <w:rFonts w:asciiTheme="minorHAnsi" w:hAnsiTheme="minorHAnsi" w:cstheme="minorHAnsi"/>
        </w:rPr>
      </w:pPr>
    </w:p>
    <w:p w:rsidR="006736F1" w:rsidRPr="00DB6E8F" w:rsidRDefault="006736F1" w:rsidP="00DB6E8F">
      <w:pPr>
        <w:spacing w:line="480" w:lineRule="auto"/>
        <w:rPr>
          <w:rFonts w:asciiTheme="minorHAnsi" w:hAnsiTheme="minorHAnsi" w:cstheme="minorHAnsi"/>
        </w:rPr>
      </w:pPr>
      <w:r w:rsidRPr="00DB6E8F">
        <w:rPr>
          <w:rFonts w:asciiTheme="minorHAnsi" w:hAnsiTheme="minorHAnsi" w:cstheme="minorHAnsi"/>
        </w:rPr>
        <w:t xml:space="preserve">What’s on in London: </w:t>
      </w:r>
      <w:hyperlink r:id="rId25" w:history="1">
        <w:r w:rsidRPr="00DB6E8F">
          <w:rPr>
            <w:rStyle w:val="Hyperlink"/>
            <w:rFonts w:asciiTheme="minorHAnsi" w:hAnsiTheme="minorHAnsi" w:cstheme="minorHAnsi"/>
          </w:rPr>
          <w:t>https://www.timeout.com/london/things-to-do/things-to-do-in-london-today</w:t>
        </w:r>
      </w:hyperlink>
    </w:p>
    <w:sectPr w:rsidR="006736F1" w:rsidRPr="00DB6E8F" w:rsidSect="0036249A">
      <w:footerReference w:type="even" r:id="rId26"/>
      <w:footerReference w:type="default" r:id="rId2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69" w:rsidRDefault="00255469" w:rsidP="0036249A">
      <w:r>
        <w:separator/>
      </w:r>
    </w:p>
  </w:endnote>
  <w:endnote w:type="continuationSeparator" w:id="0">
    <w:p w:rsidR="00255469" w:rsidRDefault="00255469" w:rsidP="0036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581763378"/>
      <w:docPartObj>
        <w:docPartGallery w:val="Page Numbers (Bottom of Page)"/>
        <w:docPartUnique/>
      </w:docPartObj>
    </w:sdtPr>
    <w:sdtEndPr>
      <w:rPr>
        <w:rStyle w:val="a5"/>
      </w:rPr>
    </w:sdtEndPr>
    <w:sdtContent>
      <w:p w:rsidR="0036249A" w:rsidRDefault="0036249A" w:rsidP="0036249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36249A" w:rsidRDefault="0036249A" w:rsidP="0036249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496021138"/>
      <w:docPartObj>
        <w:docPartGallery w:val="Page Numbers (Bottom of Page)"/>
        <w:docPartUnique/>
      </w:docPartObj>
    </w:sdtPr>
    <w:sdtEndPr>
      <w:rPr>
        <w:rStyle w:val="a5"/>
      </w:rPr>
    </w:sdtEndPr>
    <w:sdtContent>
      <w:p w:rsidR="0036249A" w:rsidRDefault="0036249A" w:rsidP="0036249A">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4B2E2B">
          <w:rPr>
            <w:rStyle w:val="a5"/>
            <w:noProof/>
          </w:rPr>
          <w:t>4</w:t>
        </w:r>
        <w:r>
          <w:rPr>
            <w:rStyle w:val="a5"/>
          </w:rPr>
          <w:fldChar w:fldCharType="end"/>
        </w:r>
      </w:p>
    </w:sdtContent>
  </w:sdt>
  <w:p w:rsidR="0036249A" w:rsidRDefault="0036249A" w:rsidP="003624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69" w:rsidRDefault="00255469" w:rsidP="0036249A">
      <w:r>
        <w:separator/>
      </w:r>
    </w:p>
  </w:footnote>
  <w:footnote w:type="continuationSeparator" w:id="0">
    <w:p w:rsidR="00255469" w:rsidRDefault="00255469" w:rsidP="00362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8E23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5827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4B8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06A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08E3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12B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7AE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438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E79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022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F0953"/>
    <w:multiLevelType w:val="hybridMultilevel"/>
    <w:tmpl w:val="BDD4D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27BD6"/>
    <w:multiLevelType w:val="hybridMultilevel"/>
    <w:tmpl w:val="248A15C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2D2431"/>
    <w:multiLevelType w:val="hybridMultilevel"/>
    <w:tmpl w:val="5BCC29D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60467"/>
    <w:multiLevelType w:val="hybridMultilevel"/>
    <w:tmpl w:val="4BF45A1A"/>
    <w:lvl w:ilvl="0" w:tplc="0809000F">
      <w:start w:val="1"/>
      <w:numFmt w:val="decimal"/>
      <w:lvlText w:val="%1."/>
      <w:lvlJc w:val="left"/>
      <w:pPr>
        <w:ind w:left="1566" w:hanging="360"/>
      </w:p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4" w15:restartNumberingAfterBreak="0">
    <w:nsid w:val="32511CB2"/>
    <w:multiLevelType w:val="hybridMultilevel"/>
    <w:tmpl w:val="352C6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41E3E"/>
    <w:multiLevelType w:val="hybridMultilevel"/>
    <w:tmpl w:val="BADE6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D31B4E"/>
    <w:multiLevelType w:val="hybridMultilevel"/>
    <w:tmpl w:val="7682E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514F8"/>
    <w:multiLevelType w:val="hybridMultilevel"/>
    <w:tmpl w:val="210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C67D4"/>
    <w:multiLevelType w:val="hybridMultilevel"/>
    <w:tmpl w:val="E4926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F515C4"/>
    <w:multiLevelType w:val="hybridMultilevel"/>
    <w:tmpl w:val="4B3CC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957258"/>
    <w:multiLevelType w:val="hybridMultilevel"/>
    <w:tmpl w:val="F7CE6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0"/>
  </w:num>
  <w:num w:numId="15">
    <w:abstractNumId w:val="20"/>
  </w:num>
  <w:num w:numId="16">
    <w:abstractNumId w:val="19"/>
  </w:num>
  <w:num w:numId="17">
    <w:abstractNumId w:val="15"/>
  </w:num>
  <w:num w:numId="18">
    <w:abstractNumId w:val="18"/>
  </w:num>
  <w:num w:numId="19">
    <w:abstractNumId w:val="17"/>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49"/>
    <w:rsid w:val="00037047"/>
    <w:rsid w:val="00070E34"/>
    <w:rsid w:val="00113B94"/>
    <w:rsid w:val="00130FE1"/>
    <w:rsid w:val="001656CD"/>
    <w:rsid w:val="001F6A6A"/>
    <w:rsid w:val="00252C32"/>
    <w:rsid w:val="00255469"/>
    <w:rsid w:val="002C5C11"/>
    <w:rsid w:val="002F7E83"/>
    <w:rsid w:val="00350EA7"/>
    <w:rsid w:val="0035297D"/>
    <w:rsid w:val="0036249A"/>
    <w:rsid w:val="003B1FBE"/>
    <w:rsid w:val="00436D0B"/>
    <w:rsid w:val="00467FB1"/>
    <w:rsid w:val="004B2E2B"/>
    <w:rsid w:val="004E32D4"/>
    <w:rsid w:val="004E55DB"/>
    <w:rsid w:val="004F6AC5"/>
    <w:rsid w:val="005A61D0"/>
    <w:rsid w:val="0061575E"/>
    <w:rsid w:val="00615CAE"/>
    <w:rsid w:val="00651A78"/>
    <w:rsid w:val="006736F1"/>
    <w:rsid w:val="00696521"/>
    <w:rsid w:val="006F67C5"/>
    <w:rsid w:val="007D2301"/>
    <w:rsid w:val="008940CB"/>
    <w:rsid w:val="008B1389"/>
    <w:rsid w:val="008E1D1F"/>
    <w:rsid w:val="009357CD"/>
    <w:rsid w:val="00AE7106"/>
    <w:rsid w:val="00C423A3"/>
    <w:rsid w:val="00C87C48"/>
    <w:rsid w:val="00CB58E6"/>
    <w:rsid w:val="00D0538D"/>
    <w:rsid w:val="00D25866"/>
    <w:rsid w:val="00DB6E8F"/>
    <w:rsid w:val="00E90C25"/>
    <w:rsid w:val="00EA5FD9"/>
    <w:rsid w:val="00EC3B15"/>
    <w:rsid w:val="00F17723"/>
    <w:rsid w:val="00F25FD0"/>
    <w:rsid w:val="00FA76D3"/>
    <w:rsid w:val="00FB42C9"/>
    <w:rsid w:val="00FD6D49"/>
    <w:rsid w:val="00FE4986"/>
    <w:rsid w:val="00FF02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3E75BFF-3F37-2946-B6CD-22E37B71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D49"/>
    <w:rPr>
      <w:rFonts w:ascii="Times New Roman" w:hAnsi="Times New Roman" w:cs="Times New Roman"/>
      <w:lang w:eastAsia="en-GB"/>
    </w:rPr>
  </w:style>
  <w:style w:type="paragraph" w:styleId="1">
    <w:name w:val="heading 1"/>
    <w:basedOn w:val="a"/>
    <w:next w:val="a"/>
    <w:link w:val="10"/>
    <w:uiPriority w:val="9"/>
    <w:qFormat/>
    <w:rsid w:val="003624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624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249A"/>
    <w:pPr>
      <w:tabs>
        <w:tab w:val="center" w:pos="4513"/>
        <w:tab w:val="right" w:pos="9026"/>
      </w:tabs>
    </w:pPr>
  </w:style>
  <w:style w:type="character" w:customStyle="1" w:styleId="a4">
    <w:name w:val="כותרת תחתונה תו"/>
    <w:basedOn w:val="a0"/>
    <w:link w:val="a3"/>
    <w:uiPriority w:val="99"/>
    <w:rsid w:val="0036249A"/>
    <w:rPr>
      <w:rFonts w:ascii="Times New Roman" w:hAnsi="Times New Roman" w:cs="Times New Roman"/>
      <w:lang w:eastAsia="en-GB"/>
    </w:rPr>
  </w:style>
  <w:style w:type="character" w:styleId="a5">
    <w:name w:val="page number"/>
    <w:basedOn w:val="a0"/>
    <w:uiPriority w:val="99"/>
    <w:semiHidden/>
    <w:unhideWhenUsed/>
    <w:rsid w:val="0036249A"/>
  </w:style>
  <w:style w:type="paragraph" w:styleId="TOC1">
    <w:name w:val="toc 1"/>
    <w:basedOn w:val="a"/>
    <w:next w:val="a"/>
    <w:autoRedefine/>
    <w:uiPriority w:val="39"/>
    <w:unhideWhenUsed/>
    <w:rsid w:val="006736F1"/>
    <w:pPr>
      <w:tabs>
        <w:tab w:val="right" w:pos="9010"/>
      </w:tabs>
      <w:spacing w:before="360"/>
    </w:pPr>
    <w:rPr>
      <w:rFonts w:asciiTheme="majorHAnsi" w:hAnsiTheme="majorHAnsi" w:cstheme="majorHAnsi"/>
      <w:b/>
      <w:bCs/>
      <w:caps/>
    </w:rPr>
  </w:style>
  <w:style w:type="paragraph" w:styleId="TOC2">
    <w:name w:val="toc 2"/>
    <w:basedOn w:val="a"/>
    <w:next w:val="a"/>
    <w:autoRedefine/>
    <w:uiPriority w:val="39"/>
    <w:unhideWhenUsed/>
    <w:rsid w:val="0036249A"/>
    <w:pPr>
      <w:spacing w:before="240"/>
    </w:pPr>
    <w:rPr>
      <w:rFonts w:asciiTheme="minorHAnsi" w:hAnsiTheme="minorHAnsi"/>
      <w:b/>
      <w:bCs/>
      <w:sz w:val="20"/>
      <w:szCs w:val="20"/>
    </w:rPr>
  </w:style>
  <w:style w:type="paragraph" w:styleId="TOC3">
    <w:name w:val="toc 3"/>
    <w:basedOn w:val="a"/>
    <w:next w:val="a"/>
    <w:autoRedefine/>
    <w:uiPriority w:val="39"/>
    <w:unhideWhenUsed/>
    <w:rsid w:val="0036249A"/>
    <w:pPr>
      <w:ind w:left="240"/>
    </w:pPr>
    <w:rPr>
      <w:rFonts w:asciiTheme="minorHAnsi" w:hAnsiTheme="minorHAnsi"/>
      <w:sz w:val="20"/>
      <w:szCs w:val="20"/>
    </w:rPr>
  </w:style>
  <w:style w:type="paragraph" w:styleId="TOC4">
    <w:name w:val="toc 4"/>
    <w:basedOn w:val="a"/>
    <w:next w:val="a"/>
    <w:autoRedefine/>
    <w:uiPriority w:val="39"/>
    <w:unhideWhenUsed/>
    <w:rsid w:val="0036249A"/>
    <w:pPr>
      <w:ind w:left="480"/>
    </w:pPr>
    <w:rPr>
      <w:rFonts w:asciiTheme="minorHAnsi" w:hAnsiTheme="minorHAnsi"/>
      <w:sz w:val="20"/>
      <w:szCs w:val="20"/>
    </w:rPr>
  </w:style>
  <w:style w:type="paragraph" w:styleId="TOC5">
    <w:name w:val="toc 5"/>
    <w:basedOn w:val="a"/>
    <w:next w:val="a"/>
    <w:autoRedefine/>
    <w:uiPriority w:val="39"/>
    <w:unhideWhenUsed/>
    <w:rsid w:val="0036249A"/>
    <w:pPr>
      <w:ind w:left="720"/>
    </w:pPr>
    <w:rPr>
      <w:rFonts w:asciiTheme="minorHAnsi" w:hAnsiTheme="minorHAnsi"/>
      <w:sz w:val="20"/>
      <w:szCs w:val="20"/>
    </w:rPr>
  </w:style>
  <w:style w:type="paragraph" w:styleId="TOC6">
    <w:name w:val="toc 6"/>
    <w:basedOn w:val="a"/>
    <w:next w:val="a"/>
    <w:autoRedefine/>
    <w:uiPriority w:val="39"/>
    <w:unhideWhenUsed/>
    <w:rsid w:val="0036249A"/>
    <w:pPr>
      <w:ind w:left="960"/>
    </w:pPr>
    <w:rPr>
      <w:rFonts w:asciiTheme="minorHAnsi" w:hAnsiTheme="minorHAnsi"/>
      <w:sz w:val="20"/>
      <w:szCs w:val="20"/>
    </w:rPr>
  </w:style>
  <w:style w:type="paragraph" w:styleId="TOC7">
    <w:name w:val="toc 7"/>
    <w:basedOn w:val="a"/>
    <w:next w:val="a"/>
    <w:autoRedefine/>
    <w:uiPriority w:val="39"/>
    <w:unhideWhenUsed/>
    <w:rsid w:val="0036249A"/>
    <w:pPr>
      <w:ind w:left="1200"/>
    </w:pPr>
    <w:rPr>
      <w:rFonts w:asciiTheme="minorHAnsi" w:hAnsiTheme="minorHAnsi"/>
      <w:sz w:val="20"/>
      <w:szCs w:val="20"/>
    </w:rPr>
  </w:style>
  <w:style w:type="paragraph" w:styleId="TOC8">
    <w:name w:val="toc 8"/>
    <w:basedOn w:val="a"/>
    <w:next w:val="a"/>
    <w:autoRedefine/>
    <w:uiPriority w:val="39"/>
    <w:unhideWhenUsed/>
    <w:rsid w:val="0036249A"/>
    <w:pPr>
      <w:ind w:left="1440"/>
    </w:pPr>
    <w:rPr>
      <w:rFonts w:asciiTheme="minorHAnsi" w:hAnsiTheme="minorHAnsi"/>
      <w:sz w:val="20"/>
      <w:szCs w:val="20"/>
    </w:rPr>
  </w:style>
  <w:style w:type="paragraph" w:styleId="TOC9">
    <w:name w:val="toc 9"/>
    <w:basedOn w:val="a"/>
    <w:next w:val="a"/>
    <w:autoRedefine/>
    <w:uiPriority w:val="39"/>
    <w:unhideWhenUsed/>
    <w:rsid w:val="0036249A"/>
    <w:pPr>
      <w:ind w:left="1680"/>
    </w:pPr>
    <w:rPr>
      <w:rFonts w:asciiTheme="minorHAnsi" w:hAnsiTheme="minorHAnsi"/>
      <w:sz w:val="20"/>
      <w:szCs w:val="20"/>
    </w:rPr>
  </w:style>
  <w:style w:type="character" w:customStyle="1" w:styleId="20">
    <w:name w:val="כותרת 2 תו"/>
    <w:basedOn w:val="a0"/>
    <w:link w:val="2"/>
    <w:uiPriority w:val="9"/>
    <w:rsid w:val="0036249A"/>
    <w:rPr>
      <w:rFonts w:asciiTheme="majorHAnsi" w:eastAsiaTheme="majorEastAsia" w:hAnsiTheme="majorHAnsi" w:cstheme="majorBidi"/>
      <w:color w:val="2F5496" w:themeColor="accent1" w:themeShade="BF"/>
      <w:sz w:val="26"/>
      <w:szCs w:val="26"/>
      <w:lang w:eastAsia="en-GB"/>
    </w:rPr>
  </w:style>
  <w:style w:type="character" w:customStyle="1" w:styleId="10">
    <w:name w:val="כותרת 1 תו"/>
    <w:basedOn w:val="a0"/>
    <w:link w:val="1"/>
    <w:uiPriority w:val="9"/>
    <w:rsid w:val="0036249A"/>
    <w:rPr>
      <w:rFonts w:asciiTheme="majorHAnsi" w:eastAsiaTheme="majorEastAsia" w:hAnsiTheme="majorHAnsi" w:cstheme="majorBidi"/>
      <w:color w:val="2F5496" w:themeColor="accent1" w:themeShade="BF"/>
      <w:sz w:val="32"/>
      <w:szCs w:val="32"/>
      <w:lang w:eastAsia="en-GB"/>
    </w:rPr>
  </w:style>
  <w:style w:type="paragraph" w:styleId="a6">
    <w:name w:val="Title"/>
    <w:basedOn w:val="a"/>
    <w:next w:val="a"/>
    <w:link w:val="a7"/>
    <w:uiPriority w:val="10"/>
    <w:qFormat/>
    <w:rsid w:val="0036249A"/>
    <w:pPr>
      <w:contextualSpacing/>
    </w:pPr>
    <w:rPr>
      <w:rFonts w:asciiTheme="majorHAnsi" w:eastAsiaTheme="majorEastAsia" w:hAnsiTheme="majorHAnsi" w:cstheme="majorBidi"/>
      <w:spacing w:val="-10"/>
      <w:kern w:val="28"/>
      <w:sz w:val="56"/>
      <w:szCs w:val="56"/>
    </w:rPr>
  </w:style>
  <w:style w:type="character" w:customStyle="1" w:styleId="a7">
    <w:name w:val="כותרת טקסט תו"/>
    <w:basedOn w:val="a0"/>
    <w:link w:val="a6"/>
    <w:uiPriority w:val="10"/>
    <w:rsid w:val="0036249A"/>
    <w:rPr>
      <w:rFonts w:asciiTheme="majorHAnsi" w:eastAsiaTheme="majorEastAsia" w:hAnsiTheme="majorHAnsi" w:cstheme="majorBidi"/>
      <w:spacing w:val="-10"/>
      <w:kern w:val="28"/>
      <w:sz w:val="56"/>
      <w:szCs w:val="56"/>
      <w:lang w:eastAsia="en-GB"/>
    </w:rPr>
  </w:style>
  <w:style w:type="paragraph" w:styleId="a8">
    <w:name w:val="Subtitle"/>
    <w:basedOn w:val="a"/>
    <w:next w:val="a"/>
    <w:link w:val="a9"/>
    <w:uiPriority w:val="11"/>
    <w:qFormat/>
    <w:rsid w:val="003624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כותרת משנה תו"/>
    <w:basedOn w:val="a0"/>
    <w:link w:val="a8"/>
    <w:uiPriority w:val="11"/>
    <w:rsid w:val="0036249A"/>
    <w:rPr>
      <w:rFonts w:eastAsiaTheme="minorEastAsia"/>
      <w:color w:val="5A5A5A" w:themeColor="text1" w:themeTint="A5"/>
      <w:spacing w:val="15"/>
      <w:sz w:val="22"/>
      <w:szCs w:val="22"/>
      <w:lang w:eastAsia="en-GB"/>
    </w:rPr>
  </w:style>
  <w:style w:type="character" w:styleId="Hyperlink">
    <w:name w:val="Hyperlink"/>
    <w:basedOn w:val="a0"/>
    <w:uiPriority w:val="99"/>
    <w:unhideWhenUsed/>
    <w:rsid w:val="00037047"/>
    <w:rPr>
      <w:color w:val="0000FF"/>
      <w:u w:val="single"/>
    </w:rPr>
  </w:style>
  <w:style w:type="paragraph" w:styleId="aa">
    <w:name w:val="List Paragraph"/>
    <w:basedOn w:val="a"/>
    <w:uiPriority w:val="34"/>
    <w:qFormat/>
    <w:rsid w:val="00037047"/>
    <w:pPr>
      <w:spacing w:line="360" w:lineRule="auto"/>
      <w:ind w:left="720"/>
      <w:contextualSpacing/>
    </w:pPr>
    <w:rPr>
      <w:rFonts w:ascii="Calibri" w:eastAsia="Calibri" w:hAnsi="Calibri" w:cs="Calibri"/>
      <w:color w:val="000000"/>
      <w:highlight w:val="white"/>
    </w:rPr>
  </w:style>
  <w:style w:type="paragraph" w:styleId="NormalWeb">
    <w:name w:val="Normal (Web)"/>
    <w:basedOn w:val="a"/>
    <w:uiPriority w:val="99"/>
    <w:unhideWhenUsed/>
    <w:rsid w:val="00037047"/>
    <w:pPr>
      <w:spacing w:before="100" w:beforeAutospacing="1" w:after="100" w:afterAutospacing="1"/>
    </w:pPr>
  </w:style>
  <w:style w:type="paragraph" w:styleId="ab">
    <w:name w:val="Balloon Text"/>
    <w:basedOn w:val="a"/>
    <w:link w:val="ac"/>
    <w:uiPriority w:val="99"/>
    <w:semiHidden/>
    <w:unhideWhenUsed/>
    <w:rsid w:val="004E55DB"/>
    <w:rPr>
      <w:sz w:val="26"/>
      <w:szCs w:val="26"/>
    </w:rPr>
  </w:style>
  <w:style w:type="character" w:customStyle="1" w:styleId="ac">
    <w:name w:val="טקסט בלונים תו"/>
    <w:basedOn w:val="a0"/>
    <w:link w:val="ab"/>
    <w:uiPriority w:val="99"/>
    <w:semiHidden/>
    <w:rsid w:val="004E55DB"/>
    <w:rPr>
      <w:rFonts w:ascii="Times New Roman" w:hAnsi="Times New Roman" w:cs="Times New Roman"/>
      <w:sz w:val="26"/>
      <w:szCs w:val="26"/>
      <w:lang w:eastAsia="en-GB"/>
    </w:rPr>
  </w:style>
  <w:style w:type="character" w:styleId="ad">
    <w:name w:val="Emphasis"/>
    <w:basedOn w:val="a0"/>
    <w:uiPriority w:val="20"/>
    <w:qFormat/>
    <w:rsid w:val="004E55DB"/>
    <w:rPr>
      <w:i/>
      <w:iCs/>
    </w:rPr>
  </w:style>
  <w:style w:type="character" w:customStyle="1" w:styleId="apple-converted-space">
    <w:name w:val="apple-converted-space"/>
    <w:basedOn w:val="a0"/>
    <w:rsid w:val="0035297D"/>
  </w:style>
  <w:style w:type="paragraph" w:customStyle="1" w:styleId="nospacing1">
    <w:name w:val="nospacing1"/>
    <w:basedOn w:val="a"/>
    <w:rsid w:val="0035297D"/>
    <w:pPr>
      <w:spacing w:before="100" w:beforeAutospacing="1" w:after="100" w:afterAutospacing="1"/>
    </w:pPr>
    <w:rPr>
      <w:rFonts w:eastAsia="Times New Roman"/>
    </w:rPr>
  </w:style>
  <w:style w:type="character" w:customStyle="1" w:styleId="UnresolvedMention1">
    <w:name w:val="Unresolved Mention1"/>
    <w:basedOn w:val="a0"/>
    <w:uiPriority w:val="99"/>
    <w:rsid w:val="006736F1"/>
    <w:rPr>
      <w:color w:val="808080"/>
      <w:shd w:val="clear" w:color="auto" w:fill="E6E6E6"/>
    </w:rPr>
  </w:style>
  <w:style w:type="table" w:styleId="ae">
    <w:name w:val="Table Grid"/>
    <w:basedOn w:val="a1"/>
    <w:uiPriority w:val="39"/>
    <w:rsid w:val="00615CA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436D0B"/>
    <w:rPr>
      <w:color w:val="808080"/>
      <w:shd w:val="clear" w:color="auto" w:fill="E6E6E6"/>
    </w:rPr>
  </w:style>
  <w:style w:type="character" w:styleId="FollowedHyperlink">
    <w:name w:val="FollowedHyperlink"/>
    <w:basedOn w:val="a0"/>
    <w:uiPriority w:val="99"/>
    <w:semiHidden/>
    <w:unhideWhenUsed/>
    <w:rsid w:val="00DB6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6151">
      <w:bodyDiv w:val="1"/>
      <w:marLeft w:val="0"/>
      <w:marRight w:val="0"/>
      <w:marTop w:val="0"/>
      <w:marBottom w:val="0"/>
      <w:divBdr>
        <w:top w:val="none" w:sz="0" w:space="0" w:color="auto"/>
        <w:left w:val="none" w:sz="0" w:space="0" w:color="auto"/>
        <w:bottom w:val="none" w:sz="0" w:space="0" w:color="auto"/>
        <w:right w:val="none" w:sz="0" w:space="0" w:color="auto"/>
      </w:divBdr>
    </w:div>
    <w:div w:id="421492433">
      <w:bodyDiv w:val="1"/>
      <w:marLeft w:val="0"/>
      <w:marRight w:val="0"/>
      <w:marTop w:val="0"/>
      <w:marBottom w:val="0"/>
      <w:divBdr>
        <w:top w:val="none" w:sz="0" w:space="0" w:color="auto"/>
        <w:left w:val="none" w:sz="0" w:space="0" w:color="auto"/>
        <w:bottom w:val="none" w:sz="0" w:space="0" w:color="auto"/>
        <w:right w:val="none" w:sz="0" w:space="0" w:color="auto"/>
      </w:divBdr>
    </w:div>
    <w:div w:id="1429423474">
      <w:bodyDiv w:val="1"/>
      <w:marLeft w:val="0"/>
      <w:marRight w:val="0"/>
      <w:marTop w:val="0"/>
      <w:marBottom w:val="0"/>
      <w:divBdr>
        <w:top w:val="none" w:sz="0" w:space="0" w:color="auto"/>
        <w:left w:val="none" w:sz="0" w:space="0" w:color="auto"/>
        <w:bottom w:val="none" w:sz="0" w:space="0" w:color="auto"/>
        <w:right w:val="none" w:sz="0" w:space="0" w:color="auto"/>
      </w:divBdr>
    </w:div>
    <w:div w:id="1447651062">
      <w:bodyDiv w:val="1"/>
      <w:marLeft w:val="0"/>
      <w:marRight w:val="0"/>
      <w:marTop w:val="0"/>
      <w:marBottom w:val="0"/>
      <w:divBdr>
        <w:top w:val="none" w:sz="0" w:space="0" w:color="auto"/>
        <w:left w:val="none" w:sz="0" w:space="0" w:color="auto"/>
        <w:bottom w:val="none" w:sz="0" w:space="0" w:color="auto"/>
        <w:right w:val="none" w:sz="0" w:space="0" w:color="auto"/>
      </w:divBdr>
    </w:div>
    <w:div w:id="1700545852">
      <w:bodyDiv w:val="1"/>
      <w:marLeft w:val="0"/>
      <w:marRight w:val="0"/>
      <w:marTop w:val="0"/>
      <w:marBottom w:val="0"/>
      <w:divBdr>
        <w:top w:val="none" w:sz="0" w:space="0" w:color="auto"/>
        <w:left w:val="none" w:sz="0" w:space="0" w:color="auto"/>
        <w:bottom w:val="none" w:sz="0" w:space="0" w:color="auto"/>
        <w:right w:val="none" w:sz="0" w:space="0" w:color="auto"/>
      </w:divBdr>
    </w:div>
    <w:div w:id="1803886932">
      <w:bodyDiv w:val="1"/>
      <w:marLeft w:val="0"/>
      <w:marRight w:val="0"/>
      <w:marTop w:val="0"/>
      <w:marBottom w:val="0"/>
      <w:divBdr>
        <w:top w:val="none" w:sz="0" w:space="0" w:color="auto"/>
        <w:left w:val="none" w:sz="0" w:space="0" w:color="auto"/>
        <w:bottom w:val="none" w:sz="0" w:space="0" w:color="auto"/>
        <w:right w:val="none" w:sz="0" w:space="0" w:color="auto"/>
      </w:divBdr>
    </w:div>
    <w:div w:id="1959947255">
      <w:bodyDiv w:val="1"/>
      <w:marLeft w:val="0"/>
      <w:marRight w:val="0"/>
      <w:marTop w:val="0"/>
      <w:marBottom w:val="0"/>
      <w:divBdr>
        <w:top w:val="none" w:sz="0" w:space="0" w:color="auto"/>
        <w:left w:val="none" w:sz="0" w:space="0" w:color="auto"/>
        <w:bottom w:val="none" w:sz="0" w:space="0" w:color="auto"/>
        <w:right w:val="none" w:sz="0" w:space="0" w:color="auto"/>
      </w:divBdr>
    </w:div>
    <w:div w:id="20579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eacademy.ac.uk/download/uk-professional-standards-framework-ukpsf-pdf-708kb" TargetMode="External"/><Relationship Id="rId18" Type="http://schemas.openxmlformats.org/officeDocument/2006/relationships/hyperlink" Target="https://www.northampton.ac.uk/ilt/current-projects/waterside-readines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runel.ac.uk/about/finding-us" TargetMode="External"/><Relationship Id="rId7" Type="http://schemas.openxmlformats.org/officeDocument/2006/relationships/image" Target="media/image1.png"/><Relationship Id="rId12" Type="http://schemas.openxmlformats.org/officeDocument/2006/relationships/hyperlink" Target="https://www.northampton.ac.uk/ilt/academic-development/caiero/the-caiero-process/" TargetMode="External"/><Relationship Id="rId17" Type="http://schemas.openxmlformats.org/officeDocument/2006/relationships/hyperlink" Target="https://www.northampton.ac.uk/ilt/current-projects/waterside-readiness/" TargetMode="External"/><Relationship Id="rId25" Type="http://schemas.openxmlformats.org/officeDocument/2006/relationships/hyperlink" Target="https://www.timeout.com/london/things-to-do/things-to-do-in-london-today" TargetMode="External"/><Relationship Id="rId2" Type="http://schemas.openxmlformats.org/officeDocument/2006/relationships/styles" Target="styles.xml"/><Relationship Id="rId16" Type="http://schemas.openxmlformats.org/officeDocument/2006/relationships/hyperlink" Target="https://www.northampton.ac.uk/ilt/events/recipes-for-waterside-21-july-2016/" TargetMode="External"/><Relationship Id="rId20" Type="http://schemas.openxmlformats.org/officeDocument/2006/relationships/hyperlink" Target="https://www.ornc.org/painted-hall-projec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ampton.ac.uk/ilt/current-projects/waterside-readiness/" TargetMode="External"/><Relationship Id="rId24" Type="http://schemas.openxmlformats.org/officeDocument/2006/relationships/hyperlink" Target="http://www.visitgreenwich.org.uk/things-to-do/" TargetMode="External"/><Relationship Id="rId5" Type="http://schemas.openxmlformats.org/officeDocument/2006/relationships/footnotes" Target="footnotes.xml"/><Relationship Id="rId15" Type="http://schemas.openxmlformats.org/officeDocument/2006/relationships/hyperlink" Target="https://www.northampton.ac.uk/ilt/academic-development/your-professional-development/" TargetMode="External"/><Relationship Id="rId23" Type="http://schemas.openxmlformats.org/officeDocument/2006/relationships/hyperlink" Target="https://www.gre.ac.uk/about-us/campus"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ornc.org/painted-hall-projec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orthampton.ac.uk/ilt/academic-development/cn-do-and-hea-fellowships/" TargetMode="External"/><Relationship Id="rId22" Type="http://schemas.openxmlformats.org/officeDocument/2006/relationships/hyperlink" Target="https://www.northampton.ac.uk/about-us/contact-us/campus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2129</Words>
  <Characters>10649</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Walker</dc:creator>
  <cp:keywords/>
  <dc:description/>
  <cp:lastModifiedBy>מרגלית</cp:lastModifiedBy>
  <cp:revision>2</cp:revision>
  <cp:lastPrinted>2018-02-05T09:13:00Z</cp:lastPrinted>
  <dcterms:created xsi:type="dcterms:W3CDTF">2018-02-15T09:18:00Z</dcterms:created>
  <dcterms:modified xsi:type="dcterms:W3CDTF">2018-02-15T09:18:00Z</dcterms:modified>
</cp:coreProperties>
</file>